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0A5" w:rsidRDefault="004D10A5" w:rsidP="004D10A5">
      <w:pPr>
        <w:jc w:val="center"/>
        <w:rPr>
          <w:sz w:val="24"/>
          <w:szCs w:val="24"/>
        </w:rPr>
      </w:pPr>
      <w:bookmarkStart w:id="0" w:name="_GoBack"/>
      <w:bookmarkEnd w:id="0"/>
      <w:r w:rsidRPr="009004B6">
        <w:rPr>
          <w:sz w:val="24"/>
          <w:szCs w:val="24"/>
        </w:rPr>
        <w:t>IN THE CIRCUIT COURT OF JACKSON COUNTY, MISSOURI AT</w:t>
      </w:r>
    </w:p>
    <w:p w:rsidR="004D10A5" w:rsidRPr="001777B5" w:rsidRDefault="004D10A5" w:rsidP="004D10A5">
      <w:pPr>
        <w:jc w:val="center"/>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7833AF">
        <w:rPr>
          <w:sz w:val="24"/>
          <w:szCs w:val="24"/>
        </w:rPr>
      </w:r>
      <w:r w:rsidR="007833AF">
        <w:rPr>
          <w:sz w:val="24"/>
          <w:szCs w:val="24"/>
        </w:rPr>
        <w:fldChar w:fldCharType="separate"/>
      </w:r>
      <w:r>
        <w:rPr>
          <w:sz w:val="24"/>
          <w:szCs w:val="24"/>
        </w:rPr>
        <w:fldChar w:fldCharType="end"/>
      </w:r>
      <w:bookmarkEnd w:id="1"/>
      <w:r>
        <w:rPr>
          <w:sz w:val="24"/>
          <w:szCs w:val="24"/>
        </w:rPr>
        <w:t xml:space="preserve"> KANSAS CITY   </w:t>
      </w: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7833AF">
        <w:rPr>
          <w:sz w:val="24"/>
          <w:szCs w:val="24"/>
        </w:rPr>
      </w:r>
      <w:r w:rsidR="007833AF">
        <w:rPr>
          <w:sz w:val="24"/>
          <w:szCs w:val="24"/>
        </w:rPr>
        <w:fldChar w:fldCharType="separate"/>
      </w:r>
      <w:r>
        <w:rPr>
          <w:sz w:val="24"/>
          <w:szCs w:val="24"/>
        </w:rPr>
        <w:fldChar w:fldCharType="end"/>
      </w:r>
      <w:bookmarkEnd w:id="2"/>
      <w:r>
        <w:rPr>
          <w:sz w:val="24"/>
          <w:szCs w:val="24"/>
        </w:rPr>
        <w:t xml:space="preserve"> INDEPENDENCE</w:t>
      </w:r>
    </w:p>
    <w:p w:rsidR="004D10A5" w:rsidRPr="009004B6" w:rsidRDefault="004D10A5" w:rsidP="004D10A5">
      <w:pPr>
        <w:jc w:val="center"/>
        <w:rPr>
          <w:sz w:val="24"/>
          <w:szCs w:val="24"/>
        </w:rPr>
      </w:pPr>
      <w:r w:rsidRPr="009004B6">
        <w:rPr>
          <w:sz w:val="24"/>
          <w:szCs w:val="24"/>
        </w:rPr>
        <w:t>PROBATE DIVISION</w:t>
      </w:r>
    </w:p>
    <w:p w:rsidR="004D10A5" w:rsidRDefault="004D10A5" w:rsidP="004D10A5">
      <w:pPr>
        <w:pStyle w:val="BodyText"/>
      </w:pPr>
    </w:p>
    <w:p w:rsidR="004D10A5" w:rsidRDefault="004D10A5" w:rsidP="004D10A5">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4D10A5" w:rsidRDefault="004D10A5" w:rsidP="004D10A5">
      <w:pPr>
        <w:pStyle w:val="BodyText"/>
        <w:spacing w:before="11"/>
        <w:rPr>
          <w:sz w:val="23"/>
        </w:rPr>
      </w:pPr>
    </w:p>
    <w:p w:rsidR="004D10A5" w:rsidRDefault="004D10A5" w:rsidP="004D10A5">
      <w:pPr>
        <w:pStyle w:val="BodyText"/>
        <w:tabs>
          <w:tab w:val="left" w:pos="839"/>
          <w:tab w:val="left" w:pos="8759"/>
          <w:tab w:val="left" w:pos="9479"/>
        </w:tabs>
      </w:pPr>
      <w:r>
        <w:rPr>
          <w:noProof/>
        </w:rPr>
        <mc:AlternateContent>
          <mc:Choice Requires="wps">
            <w:drawing>
              <wp:anchor distT="0" distB="0" distL="114300" distR="114300" simplePos="0" relativeHeight="251661312" behindDoc="0" locked="0" layoutInCell="1" allowOverlap="1" wp14:anchorId="628F22B3" wp14:editId="28330E49">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570B21" id="Straight Connector 3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60288" behindDoc="0" locked="0" layoutInCell="1" allowOverlap="1" wp14:anchorId="49B7D784" wp14:editId="2CD3CA5B">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BFF3DD" id="Straight Connector 3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rsidR="004D10A5" w:rsidRDefault="004D10A5" w:rsidP="004D10A5">
      <w:pPr>
        <w:pStyle w:val="BodyText"/>
      </w:pPr>
      <w:r>
        <w:t>Adult Protectee</w:t>
      </w:r>
    </w:p>
    <w:p w:rsidR="00BF45D3" w:rsidRDefault="00BF45D3">
      <w:pPr>
        <w:pStyle w:val="BodyText"/>
        <w:rPr>
          <w:sz w:val="20"/>
        </w:rPr>
      </w:pPr>
    </w:p>
    <w:p w:rsidR="00BF45D3" w:rsidRPr="004D10A5" w:rsidRDefault="007F5D44" w:rsidP="004D10A5">
      <w:pPr>
        <w:jc w:val="center"/>
        <w:rPr>
          <w:b/>
          <w:sz w:val="24"/>
          <w:szCs w:val="24"/>
        </w:rPr>
      </w:pPr>
      <w:r w:rsidRPr="004D10A5">
        <w:rPr>
          <w:b/>
          <w:sz w:val="24"/>
          <w:szCs w:val="24"/>
        </w:rPr>
        <w:t>ORDER OF NO FURTHER PROCESS</w:t>
      </w:r>
    </w:p>
    <w:p w:rsidR="00BF45D3" w:rsidRPr="004D10A5" w:rsidRDefault="00BF45D3" w:rsidP="004D10A5">
      <w:pPr>
        <w:jc w:val="center"/>
        <w:rPr>
          <w:b/>
          <w:sz w:val="24"/>
          <w:szCs w:val="24"/>
        </w:rPr>
      </w:pPr>
    </w:p>
    <w:p w:rsidR="00BF45D3" w:rsidRDefault="00BF45D3">
      <w:pPr>
        <w:pStyle w:val="BodyText"/>
        <w:rPr>
          <w:sz w:val="22"/>
        </w:rPr>
      </w:pPr>
    </w:p>
    <w:p w:rsidR="00BF45D3" w:rsidRPr="00761321" w:rsidRDefault="007F5D44" w:rsidP="00761321">
      <w:pPr>
        <w:ind w:firstLine="720"/>
        <w:jc w:val="both"/>
        <w:rPr>
          <w:sz w:val="24"/>
          <w:szCs w:val="24"/>
        </w:rPr>
      </w:pPr>
      <w:r w:rsidRPr="00761321">
        <w:rPr>
          <w:sz w:val="24"/>
          <w:szCs w:val="24"/>
        </w:rPr>
        <w:t>Now on this date, the court takes up for consideration the settlement and petition for order of no further process heretofore filed by the conservator of the above named protectee and finds that:</w:t>
      </w:r>
    </w:p>
    <w:p w:rsidR="00BF45D3" w:rsidRPr="00761321" w:rsidRDefault="00BF45D3" w:rsidP="00761321">
      <w:pPr>
        <w:jc w:val="both"/>
        <w:rPr>
          <w:sz w:val="24"/>
          <w:szCs w:val="24"/>
        </w:rPr>
      </w:pPr>
    </w:p>
    <w:p w:rsidR="00BF45D3" w:rsidRPr="00072644" w:rsidRDefault="007F5D44" w:rsidP="00072644">
      <w:pPr>
        <w:pStyle w:val="ListParagraph"/>
        <w:numPr>
          <w:ilvl w:val="0"/>
          <w:numId w:val="2"/>
        </w:numPr>
        <w:ind w:left="1440"/>
        <w:rPr>
          <w:sz w:val="24"/>
          <w:szCs w:val="24"/>
        </w:rPr>
      </w:pPr>
      <w:r w:rsidRPr="00072644">
        <w:rPr>
          <w:sz w:val="24"/>
          <w:szCs w:val="24"/>
        </w:rPr>
        <w:t xml:space="preserve">The value of the assets of the protectee’s estate does not exceed the value prescribed by Chapter 208 RSMO but the protectee is ineligible for public assistance and that all </w:t>
      </w:r>
      <w:r w:rsidR="00A33D7E" w:rsidRPr="00072644">
        <w:rPr>
          <w:sz w:val="24"/>
          <w:szCs w:val="24"/>
        </w:rPr>
        <w:t>income of the</w:t>
      </w:r>
      <w:r w:rsidRPr="00072644">
        <w:rPr>
          <w:sz w:val="24"/>
          <w:szCs w:val="24"/>
        </w:rPr>
        <w:t xml:space="preserve"> protectee is needed for the support and maintenance of the protectee.</w:t>
      </w:r>
    </w:p>
    <w:p w:rsidR="00BF45D3" w:rsidRPr="00761321" w:rsidRDefault="00BF45D3" w:rsidP="00072644">
      <w:pPr>
        <w:ind w:left="1440"/>
        <w:jc w:val="both"/>
        <w:rPr>
          <w:sz w:val="24"/>
          <w:szCs w:val="24"/>
        </w:rPr>
      </w:pPr>
    </w:p>
    <w:p w:rsidR="00BF45D3" w:rsidRPr="00072644" w:rsidRDefault="007F5D44" w:rsidP="00072644">
      <w:pPr>
        <w:pStyle w:val="ListParagraph"/>
        <w:numPr>
          <w:ilvl w:val="0"/>
          <w:numId w:val="2"/>
        </w:numPr>
        <w:ind w:left="1440"/>
        <w:rPr>
          <w:sz w:val="24"/>
          <w:szCs w:val="24"/>
        </w:rPr>
      </w:pPr>
      <w:r w:rsidRPr="00072644">
        <w:rPr>
          <w:sz w:val="24"/>
          <w:szCs w:val="24"/>
        </w:rPr>
        <w:t xml:space="preserve">The </w:t>
      </w:r>
      <w:r w:rsidR="00A33D7E" w:rsidRPr="00072644">
        <w:rPr>
          <w:sz w:val="24"/>
          <w:szCs w:val="24"/>
        </w:rPr>
        <w:t>conservator’s</w:t>
      </w:r>
      <w:r w:rsidRPr="00072644">
        <w:rPr>
          <w:sz w:val="24"/>
          <w:szCs w:val="24"/>
        </w:rPr>
        <w:t xml:space="preserve"> settlement is correct and should be approved. It is, therefore,</w:t>
      </w:r>
    </w:p>
    <w:p w:rsidR="00BF45D3" w:rsidRPr="00761321" w:rsidRDefault="00BF45D3" w:rsidP="00761321">
      <w:pPr>
        <w:jc w:val="both"/>
        <w:rPr>
          <w:sz w:val="24"/>
          <w:szCs w:val="24"/>
        </w:rPr>
      </w:pPr>
    </w:p>
    <w:p w:rsidR="00BF45D3" w:rsidRPr="00761321" w:rsidRDefault="007F5D44" w:rsidP="00761321">
      <w:pPr>
        <w:ind w:firstLine="720"/>
        <w:jc w:val="both"/>
        <w:rPr>
          <w:sz w:val="24"/>
          <w:szCs w:val="24"/>
        </w:rPr>
      </w:pPr>
      <w:r w:rsidRPr="00761321">
        <w:rPr>
          <w:sz w:val="24"/>
          <w:szCs w:val="24"/>
        </w:rPr>
        <w:t>ORDERED that the conservator’s settlement is hereby approved and that no further process issue until further order of the court.</w:t>
      </w:r>
    </w:p>
    <w:p w:rsidR="00BF45D3" w:rsidRPr="00761321" w:rsidRDefault="00BF45D3" w:rsidP="00761321">
      <w:pPr>
        <w:jc w:val="both"/>
        <w:rPr>
          <w:sz w:val="24"/>
          <w:szCs w:val="24"/>
        </w:rPr>
      </w:pPr>
    </w:p>
    <w:p w:rsidR="00BF45D3" w:rsidRPr="00761321" w:rsidRDefault="007F5D44" w:rsidP="00761321">
      <w:pPr>
        <w:ind w:firstLine="720"/>
        <w:jc w:val="both"/>
        <w:rPr>
          <w:sz w:val="24"/>
          <w:szCs w:val="24"/>
        </w:rPr>
      </w:pPr>
      <w:r w:rsidRPr="00761321">
        <w:rPr>
          <w:sz w:val="24"/>
          <w:szCs w:val="24"/>
        </w:rPr>
        <w:t>IT IS FURTHER ORDERED that this administration shall continue without cost or other expense until further order of the court.</w:t>
      </w:r>
    </w:p>
    <w:p w:rsidR="00BF45D3" w:rsidRPr="00761321" w:rsidRDefault="00BF45D3" w:rsidP="00761321">
      <w:pPr>
        <w:jc w:val="both"/>
        <w:rPr>
          <w:sz w:val="24"/>
          <w:szCs w:val="24"/>
        </w:rPr>
      </w:pPr>
    </w:p>
    <w:p w:rsidR="00BF45D3" w:rsidRPr="00761321" w:rsidRDefault="007F5D44" w:rsidP="00761321">
      <w:pPr>
        <w:ind w:firstLine="720"/>
        <w:jc w:val="both"/>
        <w:rPr>
          <w:sz w:val="24"/>
          <w:szCs w:val="24"/>
        </w:rPr>
      </w:pPr>
      <w:r w:rsidRPr="00761321">
        <w:rPr>
          <w:sz w:val="24"/>
          <w:szCs w:val="24"/>
        </w:rPr>
        <w:t>IT IS FURTHER ORDERED that the conservator shall file an annual report on the anniversary date of letters in the form prescribed by the court reporting the status of the protectee and the protectee’s estate and reporting any additional income or assets of the protectee coming into the hands of the conservator.</w:t>
      </w:r>
    </w:p>
    <w:p w:rsidR="00BF45D3" w:rsidRPr="00761321" w:rsidRDefault="00BF45D3" w:rsidP="00761321">
      <w:pPr>
        <w:jc w:val="both"/>
        <w:rPr>
          <w:sz w:val="24"/>
          <w:szCs w:val="24"/>
        </w:rPr>
      </w:pPr>
    </w:p>
    <w:p w:rsidR="00BF45D3" w:rsidRPr="00761321" w:rsidRDefault="007F5D44" w:rsidP="00761321">
      <w:pPr>
        <w:ind w:firstLine="720"/>
        <w:jc w:val="both"/>
        <w:rPr>
          <w:sz w:val="24"/>
          <w:szCs w:val="24"/>
        </w:rPr>
      </w:pPr>
      <w:r w:rsidRPr="00761321">
        <w:rPr>
          <w:sz w:val="24"/>
          <w:szCs w:val="24"/>
        </w:rPr>
        <w:t>IT IS FURTHER ORDERED that the conservator shall immediately report the death of the protectee.</w:t>
      </w:r>
    </w:p>
    <w:p w:rsidR="00BF45D3" w:rsidRDefault="00BF45D3">
      <w:pPr>
        <w:pStyle w:val="BodyText"/>
        <w:rPr>
          <w:sz w:val="26"/>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5F3DD4" w:rsidRPr="00A943B8" w:rsidTr="000C347D">
        <w:trPr>
          <w:trHeight w:val="621"/>
          <w:jc w:val="center"/>
        </w:trPr>
        <w:tc>
          <w:tcPr>
            <w:tcW w:w="2988" w:type="dxa"/>
            <w:tcBorders>
              <w:bottom w:val="single" w:sz="4" w:space="0" w:color="auto"/>
            </w:tcBorders>
            <w:vAlign w:val="bottom"/>
          </w:tcPr>
          <w:p w:rsidR="005F3DD4" w:rsidRPr="00A943B8" w:rsidRDefault="005F3DD4" w:rsidP="000C347D">
            <w:pPr>
              <w:widowControl/>
              <w:autoSpaceDE/>
              <w:autoSpaceDN/>
              <w:jc w:val="center"/>
              <w:rPr>
                <w:rFonts w:eastAsia="Calibri"/>
                <w:sz w:val="24"/>
                <w:szCs w:val="24"/>
              </w:rPr>
            </w:pPr>
          </w:p>
        </w:tc>
        <w:tc>
          <w:tcPr>
            <w:tcW w:w="2160" w:type="dxa"/>
            <w:vAlign w:val="bottom"/>
          </w:tcPr>
          <w:p w:rsidR="005F3DD4" w:rsidRPr="00A943B8" w:rsidRDefault="005F3DD4" w:rsidP="000C347D">
            <w:pPr>
              <w:widowControl/>
              <w:autoSpaceDE/>
              <w:autoSpaceDN/>
              <w:rPr>
                <w:rFonts w:eastAsia="Calibri"/>
                <w:sz w:val="24"/>
                <w:szCs w:val="24"/>
              </w:rPr>
            </w:pPr>
          </w:p>
        </w:tc>
        <w:tc>
          <w:tcPr>
            <w:tcW w:w="5148" w:type="dxa"/>
            <w:tcBorders>
              <w:bottom w:val="single" w:sz="4" w:space="0" w:color="auto"/>
            </w:tcBorders>
            <w:vAlign w:val="bottom"/>
          </w:tcPr>
          <w:p w:rsidR="005F3DD4" w:rsidRPr="00A943B8" w:rsidRDefault="005F3DD4" w:rsidP="000C347D">
            <w:pPr>
              <w:widowControl/>
              <w:autoSpaceDE/>
              <w:autoSpaceDN/>
              <w:rPr>
                <w:rFonts w:eastAsia="Calibri"/>
                <w:sz w:val="24"/>
                <w:szCs w:val="24"/>
              </w:rPr>
            </w:pPr>
          </w:p>
        </w:tc>
      </w:tr>
      <w:tr w:rsidR="005F3DD4" w:rsidRPr="00A943B8" w:rsidTr="000C347D">
        <w:trPr>
          <w:jc w:val="center"/>
        </w:trPr>
        <w:tc>
          <w:tcPr>
            <w:tcW w:w="2988" w:type="dxa"/>
            <w:tcBorders>
              <w:top w:val="single" w:sz="4" w:space="0" w:color="auto"/>
            </w:tcBorders>
          </w:tcPr>
          <w:p w:rsidR="005F3DD4" w:rsidRPr="00A943B8" w:rsidRDefault="005F3DD4" w:rsidP="000C347D">
            <w:pPr>
              <w:widowControl/>
              <w:autoSpaceDE/>
              <w:autoSpaceDN/>
              <w:rPr>
                <w:rFonts w:eastAsia="Calibri"/>
                <w:sz w:val="24"/>
                <w:szCs w:val="24"/>
              </w:rPr>
            </w:pPr>
            <w:r w:rsidRPr="00A943B8">
              <w:rPr>
                <w:rFonts w:eastAsia="Calibri"/>
                <w:sz w:val="24"/>
                <w:szCs w:val="24"/>
              </w:rPr>
              <w:t>Date</w:t>
            </w:r>
          </w:p>
        </w:tc>
        <w:tc>
          <w:tcPr>
            <w:tcW w:w="2160" w:type="dxa"/>
          </w:tcPr>
          <w:p w:rsidR="005F3DD4" w:rsidRPr="00A943B8" w:rsidRDefault="005F3DD4" w:rsidP="000C347D">
            <w:pPr>
              <w:widowControl/>
              <w:autoSpaceDE/>
              <w:autoSpaceDN/>
              <w:rPr>
                <w:rFonts w:eastAsia="Calibri"/>
                <w:sz w:val="24"/>
                <w:szCs w:val="24"/>
              </w:rPr>
            </w:pPr>
          </w:p>
        </w:tc>
        <w:tc>
          <w:tcPr>
            <w:tcW w:w="5148" w:type="dxa"/>
            <w:tcBorders>
              <w:top w:val="single" w:sz="4" w:space="0" w:color="auto"/>
            </w:tcBorders>
          </w:tcPr>
          <w:p w:rsidR="005F3DD4" w:rsidRPr="00A943B8" w:rsidRDefault="005F3DD4" w:rsidP="000C347D">
            <w:pPr>
              <w:widowControl/>
              <w:autoSpaceDE/>
              <w:autoSpaceDN/>
              <w:rPr>
                <w:rFonts w:eastAsia="Calibri"/>
                <w:sz w:val="24"/>
                <w:szCs w:val="24"/>
              </w:rPr>
            </w:pPr>
            <w:r w:rsidRPr="00A943B8">
              <w:rPr>
                <w:rFonts w:eastAsia="Calibri"/>
                <w:sz w:val="24"/>
                <w:szCs w:val="24"/>
              </w:rPr>
              <w:t>Judge/Commissioner</w:t>
            </w:r>
          </w:p>
        </w:tc>
      </w:tr>
    </w:tbl>
    <w:p w:rsidR="00BF45D3" w:rsidRDefault="00BF45D3">
      <w:pPr>
        <w:pStyle w:val="BodyText"/>
        <w:rPr>
          <w:sz w:val="26"/>
        </w:rPr>
      </w:pPr>
    </w:p>
    <w:sectPr w:rsidR="00BF45D3" w:rsidSect="009E3366">
      <w:footerReference w:type="default" r:id="rId7"/>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366" w:rsidRDefault="009E3366" w:rsidP="009E3366">
      <w:r>
        <w:separator/>
      </w:r>
    </w:p>
  </w:endnote>
  <w:endnote w:type="continuationSeparator" w:id="0">
    <w:p w:rsidR="009E3366" w:rsidRDefault="009E3366" w:rsidP="009E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366" w:rsidRPr="009E3366" w:rsidRDefault="009E3366">
    <w:pPr>
      <w:pStyle w:val="Footer"/>
      <w:rPr>
        <w:sz w:val="16"/>
        <w:szCs w:val="16"/>
      </w:rPr>
    </w:pPr>
    <w:r w:rsidRPr="009E3366">
      <w:rPr>
        <w:sz w:val="16"/>
        <w:szCs w:val="16"/>
      </w:rPr>
      <w:t xml:space="preserve">10213 (Rev. </w:t>
    </w:r>
    <w:r w:rsidR="0012152D">
      <w:rPr>
        <w:sz w:val="16"/>
        <w:szCs w:val="16"/>
      </w:rPr>
      <w:t>2</w:t>
    </w:r>
    <w:r w:rsidRPr="009E3366">
      <w:rPr>
        <w:sz w:val="16"/>
        <w:szCs w:val="16"/>
      </w:rPr>
      <w:t>/202</w:t>
    </w:r>
    <w:r w:rsidR="0012152D">
      <w:rPr>
        <w:sz w:val="16"/>
        <w:szCs w:val="16"/>
      </w:rPr>
      <w:t>1</w:t>
    </w:r>
    <w:r w:rsidRPr="009E3366">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366" w:rsidRDefault="009E3366" w:rsidP="009E3366">
      <w:r>
        <w:separator/>
      </w:r>
    </w:p>
  </w:footnote>
  <w:footnote w:type="continuationSeparator" w:id="0">
    <w:p w:rsidR="009E3366" w:rsidRDefault="009E3366" w:rsidP="009E3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60C40"/>
    <w:multiLevelType w:val="hybridMultilevel"/>
    <w:tmpl w:val="5BA2B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577CA"/>
    <w:multiLevelType w:val="hybridMultilevel"/>
    <w:tmpl w:val="8EFCF954"/>
    <w:lvl w:ilvl="0" w:tplc="A9F0F072">
      <w:start w:val="1"/>
      <w:numFmt w:val="decimal"/>
      <w:lvlText w:val="%1."/>
      <w:lvlJc w:val="left"/>
      <w:pPr>
        <w:ind w:left="1560" w:hanging="721"/>
        <w:jc w:val="left"/>
      </w:pPr>
      <w:rPr>
        <w:rFonts w:ascii="Times New Roman" w:eastAsia="Times New Roman" w:hAnsi="Times New Roman" w:cs="Times New Roman" w:hint="default"/>
        <w:spacing w:val="-25"/>
        <w:w w:val="99"/>
        <w:sz w:val="24"/>
        <w:szCs w:val="24"/>
      </w:rPr>
    </w:lvl>
    <w:lvl w:ilvl="1" w:tplc="E7485DCA">
      <w:numFmt w:val="bullet"/>
      <w:lvlText w:val="•"/>
      <w:lvlJc w:val="left"/>
      <w:pPr>
        <w:ind w:left="2508" w:hanging="721"/>
      </w:pPr>
      <w:rPr>
        <w:rFonts w:hint="default"/>
      </w:rPr>
    </w:lvl>
    <w:lvl w:ilvl="2" w:tplc="A6E0537E">
      <w:numFmt w:val="bullet"/>
      <w:lvlText w:val="•"/>
      <w:lvlJc w:val="left"/>
      <w:pPr>
        <w:ind w:left="3456" w:hanging="721"/>
      </w:pPr>
      <w:rPr>
        <w:rFonts w:hint="default"/>
      </w:rPr>
    </w:lvl>
    <w:lvl w:ilvl="3" w:tplc="8E18D844">
      <w:numFmt w:val="bullet"/>
      <w:lvlText w:val="•"/>
      <w:lvlJc w:val="left"/>
      <w:pPr>
        <w:ind w:left="4404" w:hanging="721"/>
      </w:pPr>
      <w:rPr>
        <w:rFonts w:hint="default"/>
      </w:rPr>
    </w:lvl>
    <w:lvl w:ilvl="4" w:tplc="38D00108">
      <w:numFmt w:val="bullet"/>
      <w:lvlText w:val="•"/>
      <w:lvlJc w:val="left"/>
      <w:pPr>
        <w:ind w:left="5352" w:hanging="721"/>
      </w:pPr>
      <w:rPr>
        <w:rFonts w:hint="default"/>
      </w:rPr>
    </w:lvl>
    <w:lvl w:ilvl="5" w:tplc="DE3894E6">
      <w:numFmt w:val="bullet"/>
      <w:lvlText w:val="•"/>
      <w:lvlJc w:val="left"/>
      <w:pPr>
        <w:ind w:left="6300" w:hanging="721"/>
      </w:pPr>
      <w:rPr>
        <w:rFonts w:hint="default"/>
      </w:rPr>
    </w:lvl>
    <w:lvl w:ilvl="6" w:tplc="E312ED5E">
      <w:numFmt w:val="bullet"/>
      <w:lvlText w:val="•"/>
      <w:lvlJc w:val="left"/>
      <w:pPr>
        <w:ind w:left="7248" w:hanging="721"/>
      </w:pPr>
      <w:rPr>
        <w:rFonts w:hint="default"/>
      </w:rPr>
    </w:lvl>
    <w:lvl w:ilvl="7" w:tplc="BD84F19A">
      <w:numFmt w:val="bullet"/>
      <w:lvlText w:val="•"/>
      <w:lvlJc w:val="left"/>
      <w:pPr>
        <w:ind w:left="8196" w:hanging="721"/>
      </w:pPr>
      <w:rPr>
        <w:rFonts w:hint="default"/>
      </w:rPr>
    </w:lvl>
    <w:lvl w:ilvl="8" w:tplc="2E9675A6">
      <w:numFmt w:val="bullet"/>
      <w:lvlText w:val="•"/>
      <w:lvlJc w:val="left"/>
      <w:pPr>
        <w:ind w:left="9144" w:hanging="72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D3"/>
    <w:rsid w:val="00072644"/>
    <w:rsid w:val="0012152D"/>
    <w:rsid w:val="002A48B4"/>
    <w:rsid w:val="003343CA"/>
    <w:rsid w:val="004D10A5"/>
    <w:rsid w:val="004E2AD0"/>
    <w:rsid w:val="005F3DD4"/>
    <w:rsid w:val="00761321"/>
    <w:rsid w:val="007833AF"/>
    <w:rsid w:val="00797E2D"/>
    <w:rsid w:val="007F5D44"/>
    <w:rsid w:val="0082685B"/>
    <w:rsid w:val="009E3366"/>
    <w:rsid w:val="00A33D7E"/>
    <w:rsid w:val="00AD0AF1"/>
    <w:rsid w:val="00BF45D3"/>
    <w:rsid w:val="00D25D10"/>
    <w:rsid w:val="00EF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59" w:hanging="72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3366"/>
    <w:pPr>
      <w:tabs>
        <w:tab w:val="center" w:pos="4680"/>
        <w:tab w:val="right" w:pos="9360"/>
      </w:tabs>
    </w:pPr>
  </w:style>
  <w:style w:type="character" w:customStyle="1" w:styleId="HeaderChar">
    <w:name w:val="Header Char"/>
    <w:basedOn w:val="DefaultParagraphFont"/>
    <w:link w:val="Header"/>
    <w:uiPriority w:val="99"/>
    <w:rsid w:val="009E3366"/>
    <w:rPr>
      <w:rFonts w:ascii="Times New Roman" w:eastAsia="Times New Roman" w:hAnsi="Times New Roman" w:cs="Times New Roman"/>
    </w:rPr>
  </w:style>
  <w:style w:type="paragraph" w:styleId="Footer">
    <w:name w:val="footer"/>
    <w:basedOn w:val="Normal"/>
    <w:link w:val="FooterChar"/>
    <w:uiPriority w:val="99"/>
    <w:unhideWhenUsed/>
    <w:rsid w:val="009E3366"/>
    <w:pPr>
      <w:tabs>
        <w:tab w:val="center" w:pos="4680"/>
        <w:tab w:val="right" w:pos="9360"/>
      </w:tabs>
    </w:pPr>
  </w:style>
  <w:style w:type="character" w:customStyle="1" w:styleId="FooterChar">
    <w:name w:val="Footer Char"/>
    <w:basedOn w:val="DefaultParagraphFont"/>
    <w:link w:val="Footer"/>
    <w:uiPriority w:val="99"/>
    <w:rsid w:val="009E3366"/>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D10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2021-02-01T21:02:00Z</dcterms:created>
  <dcterms:modified xsi:type="dcterms:W3CDTF">2021-02-05T18:13:00Z</dcterms:modified>
</cp:coreProperties>
</file>