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6D6" w:rsidRPr="00F478E8" w:rsidRDefault="000846D6" w:rsidP="000846D6">
      <w:pPr>
        <w:jc w:val="center"/>
        <w:rPr>
          <w:sz w:val="24"/>
          <w:szCs w:val="24"/>
        </w:rPr>
      </w:pPr>
      <w:r w:rsidRPr="00F478E8">
        <w:rPr>
          <w:sz w:val="24"/>
          <w:szCs w:val="24"/>
        </w:rPr>
        <w:t>IN THE CIRCUIT COURT OF JACKSON COUNTY, MISSOURI AT</w:t>
      </w:r>
    </w:p>
    <w:p w:rsidR="000846D6" w:rsidRPr="00F478E8" w:rsidRDefault="000846D6" w:rsidP="000846D6">
      <w:pPr>
        <w:jc w:val="center"/>
        <w:rPr>
          <w:sz w:val="24"/>
          <w:szCs w:val="24"/>
        </w:rPr>
      </w:pPr>
      <w:r w:rsidRPr="00F478E8">
        <w:rPr>
          <w:sz w:val="24"/>
          <w:szCs w:val="24"/>
        </w:rPr>
        <w:fldChar w:fldCharType="begin">
          <w:ffData>
            <w:name w:val="Check2"/>
            <w:enabled/>
            <w:calcOnExit w:val="0"/>
            <w:checkBox>
              <w:sizeAuto/>
              <w:default w:val="0"/>
            </w:checkBox>
          </w:ffData>
        </w:fldChar>
      </w:r>
      <w:r w:rsidRPr="00F478E8">
        <w:rPr>
          <w:sz w:val="24"/>
          <w:szCs w:val="24"/>
        </w:rPr>
        <w:instrText xml:space="preserve"> FORMCHECKBOX </w:instrText>
      </w:r>
      <w:r w:rsidR="004411C6">
        <w:rPr>
          <w:sz w:val="24"/>
          <w:szCs w:val="24"/>
        </w:rPr>
      </w:r>
      <w:r w:rsidR="004411C6">
        <w:rPr>
          <w:sz w:val="24"/>
          <w:szCs w:val="24"/>
        </w:rPr>
        <w:fldChar w:fldCharType="separate"/>
      </w:r>
      <w:r w:rsidRPr="00F478E8">
        <w:rPr>
          <w:sz w:val="24"/>
          <w:szCs w:val="24"/>
        </w:rPr>
        <w:fldChar w:fldCharType="end"/>
      </w:r>
      <w:r w:rsidRPr="00F478E8">
        <w:rPr>
          <w:sz w:val="24"/>
          <w:szCs w:val="24"/>
        </w:rPr>
        <w:t xml:space="preserve"> KANSAS CITY   </w:t>
      </w:r>
      <w:r w:rsidRPr="00F478E8">
        <w:rPr>
          <w:sz w:val="24"/>
          <w:szCs w:val="24"/>
        </w:rPr>
        <w:fldChar w:fldCharType="begin">
          <w:ffData>
            <w:name w:val="Check3"/>
            <w:enabled/>
            <w:calcOnExit w:val="0"/>
            <w:checkBox>
              <w:sizeAuto/>
              <w:default w:val="0"/>
            </w:checkBox>
          </w:ffData>
        </w:fldChar>
      </w:r>
      <w:r w:rsidRPr="00F478E8">
        <w:rPr>
          <w:sz w:val="24"/>
          <w:szCs w:val="24"/>
        </w:rPr>
        <w:instrText xml:space="preserve"> FORMCHECKBOX </w:instrText>
      </w:r>
      <w:r w:rsidR="004411C6">
        <w:rPr>
          <w:sz w:val="24"/>
          <w:szCs w:val="24"/>
        </w:rPr>
      </w:r>
      <w:r w:rsidR="004411C6">
        <w:rPr>
          <w:sz w:val="24"/>
          <w:szCs w:val="24"/>
        </w:rPr>
        <w:fldChar w:fldCharType="separate"/>
      </w:r>
      <w:r w:rsidRPr="00F478E8">
        <w:rPr>
          <w:sz w:val="24"/>
          <w:szCs w:val="24"/>
        </w:rPr>
        <w:fldChar w:fldCharType="end"/>
      </w:r>
      <w:r w:rsidRPr="00F478E8">
        <w:rPr>
          <w:sz w:val="24"/>
          <w:szCs w:val="24"/>
        </w:rPr>
        <w:t xml:space="preserve"> INDEPENDENCE</w:t>
      </w:r>
    </w:p>
    <w:p w:rsidR="000846D6" w:rsidRPr="00F478E8" w:rsidRDefault="000846D6" w:rsidP="000846D6">
      <w:pPr>
        <w:jc w:val="center"/>
        <w:rPr>
          <w:sz w:val="24"/>
          <w:szCs w:val="24"/>
        </w:rPr>
      </w:pPr>
      <w:r w:rsidRPr="00F478E8">
        <w:rPr>
          <w:sz w:val="24"/>
          <w:szCs w:val="24"/>
        </w:rPr>
        <w:t>PROBATE DIVISION</w:t>
      </w:r>
    </w:p>
    <w:p w:rsidR="000846D6" w:rsidRPr="00F478E8" w:rsidRDefault="000846D6" w:rsidP="000846D6">
      <w:pPr>
        <w:rPr>
          <w:sz w:val="24"/>
          <w:szCs w:val="24"/>
        </w:rPr>
      </w:pPr>
    </w:p>
    <w:p w:rsidR="000846D6" w:rsidRPr="00F478E8" w:rsidRDefault="000846D6" w:rsidP="000846D6">
      <w:pPr>
        <w:tabs>
          <w:tab w:val="left" w:pos="8759"/>
        </w:tabs>
        <w:spacing w:before="1"/>
        <w:ind w:left="120"/>
        <w:rPr>
          <w:sz w:val="24"/>
          <w:szCs w:val="24"/>
        </w:rPr>
      </w:pPr>
      <w:r w:rsidRPr="00F478E8">
        <w:rPr>
          <w:sz w:val="24"/>
          <w:szCs w:val="24"/>
        </w:rPr>
        <w:t>IN THE</w:t>
      </w:r>
      <w:r w:rsidRPr="00F478E8">
        <w:rPr>
          <w:spacing w:val="-4"/>
          <w:sz w:val="24"/>
          <w:szCs w:val="24"/>
        </w:rPr>
        <w:t xml:space="preserve"> </w:t>
      </w:r>
      <w:r w:rsidRPr="00F478E8">
        <w:rPr>
          <w:sz w:val="24"/>
          <w:szCs w:val="24"/>
        </w:rPr>
        <w:t>ESTATE</w:t>
      </w:r>
      <w:r w:rsidRPr="00F478E8">
        <w:rPr>
          <w:spacing w:val="-2"/>
          <w:sz w:val="24"/>
          <w:szCs w:val="24"/>
        </w:rPr>
        <w:t xml:space="preserve"> </w:t>
      </w:r>
      <w:r w:rsidRPr="00F478E8">
        <w:rPr>
          <w:sz w:val="24"/>
          <w:szCs w:val="24"/>
        </w:rPr>
        <w:t>OF</w:t>
      </w:r>
      <w:r w:rsidRPr="00F478E8">
        <w:rPr>
          <w:sz w:val="24"/>
          <w:szCs w:val="24"/>
        </w:rPr>
        <w:tab/>
        <w:t>ESTATE</w:t>
      </w:r>
      <w:r w:rsidRPr="00F478E8">
        <w:rPr>
          <w:spacing w:val="-1"/>
          <w:sz w:val="24"/>
          <w:szCs w:val="24"/>
        </w:rPr>
        <w:t xml:space="preserve"> </w:t>
      </w:r>
      <w:r w:rsidRPr="00F478E8">
        <w:rPr>
          <w:sz w:val="24"/>
          <w:szCs w:val="24"/>
        </w:rPr>
        <w:t>NUMBER</w:t>
      </w:r>
    </w:p>
    <w:p w:rsidR="000846D6" w:rsidRPr="00F478E8" w:rsidRDefault="000846D6" w:rsidP="000846D6">
      <w:pPr>
        <w:spacing w:before="11"/>
        <w:rPr>
          <w:sz w:val="23"/>
        </w:rPr>
      </w:pPr>
    </w:p>
    <w:p w:rsidR="000846D6" w:rsidRPr="00F478E8" w:rsidRDefault="000846D6" w:rsidP="000846D6">
      <w:pPr>
        <w:tabs>
          <w:tab w:val="left" w:pos="839"/>
          <w:tab w:val="left" w:pos="8759"/>
          <w:tab w:val="left" w:pos="9479"/>
        </w:tabs>
      </w:pPr>
      <w:r>
        <w:rPr>
          <w:noProof/>
        </w:rPr>
        <mc:AlternateContent>
          <mc:Choice Requires="wps">
            <w:drawing>
              <wp:anchor distT="4294967295" distB="4294967295" distL="114300" distR="114300" simplePos="0" relativeHeight="251660288" behindDoc="0" locked="0" layoutInCell="1" allowOverlap="1" wp14:anchorId="21E1DD8E" wp14:editId="70FD4C73">
                <wp:simplePos x="0" y="0"/>
                <wp:positionH relativeFrom="column">
                  <wp:posOffset>5485130</wp:posOffset>
                </wp:positionH>
                <wp:positionV relativeFrom="paragraph">
                  <wp:posOffset>161924</wp:posOffset>
                </wp:positionV>
                <wp:extent cx="1498600" cy="0"/>
                <wp:effectExtent l="0" t="0" r="0" b="0"/>
                <wp:wrapNone/>
                <wp:docPr id="1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8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5601924" id="Straight Connector 1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" strokecolor="#4a7ebb">
                <o:lock v:ext="edit" shapetype="f"/>
              </v:line>
            </w:pict>
          </mc:Fallback>
        </mc:AlternateContent>
      </w:r>
      <w:r>
        <w:rPr>
          <w:noProof/>
        </w:rPr>
        <mc:AlternateContent>
          <mc:Choice Requires="wps">
            <w:drawing>
              <wp:anchor distT="4294967295" distB="4294967295" distL="114300" distR="114300" simplePos="0" relativeHeight="251659264" behindDoc="0" locked="0" layoutInCell="1" allowOverlap="1" wp14:anchorId="406ADD00" wp14:editId="5EAD2157">
                <wp:simplePos x="0" y="0"/>
                <wp:positionH relativeFrom="column">
                  <wp:posOffset>-43815</wp:posOffset>
                </wp:positionH>
                <wp:positionV relativeFrom="paragraph">
                  <wp:posOffset>161924</wp:posOffset>
                </wp:positionV>
                <wp:extent cx="2296160" cy="0"/>
                <wp:effectExtent l="0" t="0" r="0" b="0"/>
                <wp:wrapNone/>
                <wp:docPr id="1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61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FED72AE" id="Straight Connector 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" strokecolor="#4a7ebb">
                <o:lock v:ext="edit" shapetype="f"/>
              </v:line>
            </w:pict>
          </mc:Fallback>
        </mc:AlternateContent>
      </w:r>
      <w:r w:rsidRPr="00F478E8">
        <w:t xml:space="preserve"> </w:t>
      </w:r>
      <w:r w:rsidRPr="00F478E8">
        <w:tab/>
      </w:r>
      <w:r w:rsidRPr="00F478E8">
        <w:tab/>
      </w:r>
    </w:p>
    <w:p w:rsidR="000846D6" w:rsidRPr="004A255C" w:rsidRDefault="000846D6" w:rsidP="000846D6">
      <w:pPr>
        <w:jc w:val="both"/>
        <w:rPr>
          <w:sz w:val="24"/>
          <w:szCs w:val="24"/>
        </w:rPr>
      </w:pPr>
      <w:r>
        <w:rPr>
          <w:sz w:val="24"/>
          <w:szCs w:val="24"/>
        </w:rPr>
        <w:t>Ward.</w:t>
      </w:r>
    </w:p>
    <w:p w:rsidR="00BE1F66" w:rsidRPr="0038729D" w:rsidRDefault="00BE1F66" w:rsidP="0038729D">
      <w:pPr>
        <w:rPr>
          <w:sz w:val="24"/>
          <w:szCs w:val="24"/>
        </w:rPr>
      </w:pPr>
    </w:p>
    <w:p w:rsidR="00BE1F66" w:rsidRPr="0038729D" w:rsidRDefault="00E47F59" w:rsidP="0038729D">
      <w:pPr>
        <w:jc w:val="center"/>
        <w:rPr>
          <w:b/>
          <w:sz w:val="24"/>
          <w:szCs w:val="24"/>
        </w:rPr>
      </w:pPr>
      <w:r w:rsidRPr="0038729D">
        <w:rPr>
          <w:b/>
          <w:sz w:val="24"/>
          <w:szCs w:val="24"/>
        </w:rPr>
        <w:t>JUDGMENT ADMITTING WARD TO FACILITY</w:t>
      </w:r>
    </w:p>
    <w:p w:rsidR="0038729D" w:rsidRPr="0038729D" w:rsidRDefault="0038729D" w:rsidP="0038729D">
      <w:pPr>
        <w:jc w:val="center"/>
        <w:rPr>
          <w:sz w:val="24"/>
          <w:szCs w:val="24"/>
        </w:rPr>
      </w:pPr>
      <w:r>
        <w:rPr>
          <w:sz w:val="24"/>
          <w:szCs w:val="24"/>
        </w:rPr>
        <w:t>(Sec. 475.121, RSMo)</w:t>
      </w:r>
    </w:p>
    <w:p w:rsidR="00BE1F66" w:rsidRDefault="00BE1F66" w:rsidP="0038729D">
      <w:pPr>
        <w:rPr>
          <w:sz w:val="24"/>
          <w:szCs w:val="24"/>
        </w:rPr>
      </w:pPr>
    </w:p>
    <w:p w:rsidR="00BE1F66" w:rsidRPr="0038729D" w:rsidRDefault="00E47F59" w:rsidP="00C00847">
      <w:pPr>
        <w:spacing w:line="360" w:lineRule="auto"/>
        <w:ind w:firstLine="720"/>
        <w:jc w:val="both"/>
        <w:rPr>
          <w:sz w:val="24"/>
          <w:szCs w:val="24"/>
        </w:rPr>
      </w:pPr>
      <w:r w:rsidRPr="0038729D">
        <w:rPr>
          <w:sz w:val="24"/>
          <w:szCs w:val="24"/>
        </w:rPr>
        <w:t>Now on this date, the court takes up for consideration the guardian's petition to admit ward to a facility and finds and concludes that the admission of the ward to the facility designated in the petition is appropriate and in the best interests of the ward. It is, therefore,</w:t>
      </w:r>
    </w:p>
    <w:p w:rsidR="00BE1F66" w:rsidRPr="0038729D" w:rsidRDefault="00BE1F66" w:rsidP="00C00847">
      <w:pPr>
        <w:spacing w:line="360" w:lineRule="auto"/>
        <w:jc w:val="both"/>
        <w:rPr>
          <w:sz w:val="24"/>
          <w:szCs w:val="24"/>
        </w:rPr>
      </w:pPr>
    </w:p>
    <w:p w:rsidR="00BE1F66" w:rsidRPr="0038729D" w:rsidRDefault="00E47F59" w:rsidP="00410B99">
      <w:pPr>
        <w:spacing w:line="360" w:lineRule="auto"/>
        <w:ind w:firstLine="360"/>
        <w:jc w:val="both"/>
        <w:rPr>
          <w:sz w:val="24"/>
          <w:szCs w:val="24"/>
        </w:rPr>
      </w:pPr>
      <w:r w:rsidRPr="0038729D">
        <w:rPr>
          <w:sz w:val="24"/>
          <w:szCs w:val="24"/>
        </w:rPr>
        <w:t>ORDERED that:</w:t>
      </w:r>
    </w:p>
    <w:p w:rsidR="00E47F59" w:rsidRDefault="00956CB4" w:rsidP="00E47F59">
      <w:pPr>
        <w:pStyle w:val="ListParagraph"/>
        <w:numPr>
          <w:ilvl w:val="0"/>
          <w:numId w:val="3"/>
        </w:numPr>
        <w:spacing w:line="360" w:lineRule="auto"/>
        <w:jc w:val="both"/>
        <w:rPr>
          <w:sz w:val="24"/>
          <w:szCs w:val="24"/>
        </w:rPr>
      </w:pPr>
      <w:r w:rsidRPr="00E47F59">
        <w:rPr>
          <w:sz w:val="24"/>
          <w:szCs w:val="24"/>
        </w:rPr>
        <w:t xml:space="preserve">The above-named ward be admitted forthwith to: ___________________________________________ for the purpose of: </w:t>
      </w:r>
      <w:r w:rsidR="00E47F59">
        <w:rPr>
          <w:sz w:val="24"/>
          <w:szCs w:val="24"/>
        </w:rPr>
        <w:t>___</w:t>
      </w:r>
      <w:r w:rsidRPr="00E47F59">
        <w:rPr>
          <w:sz w:val="24"/>
          <w:szCs w:val="24"/>
        </w:rPr>
        <w:t>_________________________________________________________________</w:t>
      </w:r>
      <w:r w:rsidR="00E47F59" w:rsidRPr="00E47F59">
        <w:rPr>
          <w:sz w:val="24"/>
          <w:szCs w:val="24"/>
        </w:rPr>
        <w:t>.</w:t>
      </w:r>
    </w:p>
    <w:p w:rsidR="00BE1F66" w:rsidRPr="00E47F59" w:rsidRDefault="00E47F59" w:rsidP="00E47F59">
      <w:pPr>
        <w:pStyle w:val="ListParagraph"/>
        <w:numPr>
          <w:ilvl w:val="0"/>
          <w:numId w:val="3"/>
        </w:numPr>
        <w:spacing w:line="360" w:lineRule="auto"/>
        <w:jc w:val="both"/>
        <w:rPr>
          <w:sz w:val="24"/>
          <w:szCs w:val="24"/>
        </w:rPr>
      </w:pPr>
      <w:r w:rsidRPr="00E47F59">
        <w:rPr>
          <w:sz w:val="24"/>
          <w:szCs w:val="24"/>
        </w:rPr>
        <w:t>This order shall expire on</w:t>
      </w:r>
      <w:r w:rsidR="00C00847" w:rsidRPr="00E47F59">
        <w:rPr>
          <w:sz w:val="24"/>
          <w:szCs w:val="24"/>
        </w:rPr>
        <w:t xml:space="preserve"> __________________ </w:t>
      </w:r>
      <w:r w:rsidRPr="00E47F59">
        <w:rPr>
          <w:sz w:val="24"/>
          <w:szCs w:val="24"/>
        </w:rPr>
        <w:t>and the ward shall be released from said facility unless a petition for further detention is filed on or before said date.</w:t>
      </w:r>
    </w:p>
    <w:p w:rsidR="00BE1F66" w:rsidRPr="0038729D" w:rsidRDefault="00BE1F66" w:rsidP="00C00847">
      <w:pPr>
        <w:spacing w:line="360" w:lineRule="auto"/>
        <w:jc w:val="both"/>
        <w:rPr>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0846D6" w:rsidRPr="00A943B8" w:rsidTr="00004BBD">
        <w:trPr>
          <w:trHeight w:val="621"/>
          <w:jc w:val="center"/>
        </w:trPr>
        <w:tc>
          <w:tcPr>
            <w:tcW w:w="2988" w:type="dxa"/>
            <w:tcBorders>
              <w:bottom w:val="single" w:sz="4" w:space="0" w:color="auto"/>
            </w:tcBorders>
            <w:vAlign w:val="bottom"/>
          </w:tcPr>
          <w:p w:rsidR="000846D6" w:rsidRPr="00A943B8" w:rsidRDefault="000846D6" w:rsidP="00004BBD">
            <w:pPr>
              <w:widowControl/>
              <w:autoSpaceDE/>
              <w:autoSpaceDN/>
              <w:jc w:val="center"/>
              <w:rPr>
                <w:rFonts w:eastAsia="Calibri"/>
                <w:sz w:val="24"/>
                <w:szCs w:val="24"/>
              </w:rPr>
            </w:pPr>
            <w:bookmarkStart w:id="0" w:name="_GoBack"/>
            <w:bookmarkEnd w:id="0"/>
          </w:p>
        </w:tc>
        <w:tc>
          <w:tcPr>
            <w:tcW w:w="2160" w:type="dxa"/>
            <w:vAlign w:val="bottom"/>
          </w:tcPr>
          <w:p w:rsidR="000846D6" w:rsidRPr="00A943B8" w:rsidRDefault="000846D6" w:rsidP="00004BBD">
            <w:pPr>
              <w:widowControl/>
              <w:autoSpaceDE/>
              <w:autoSpaceDN/>
              <w:rPr>
                <w:rFonts w:eastAsia="Calibri"/>
                <w:sz w:val="24"/>
                <w:szCs w:val="24"/>
              </w:rPr>
            </w:pPr>
          </w:p>
        </w:tc>
        <w:tc>
          <w:tcPr>
            <w:tcW w:w="5148" w:type="dxa"/>
            <w:tcBorders>
              <w:bottom w:val="single" w:sz="4" w:space="0" w:color="auto"/>
            </w:tcBorders>
            <w:vAlign w:val="bottom"/>
          </w:tcPr>
          <w:p w:rsidR="000846D6" w:rsidRPr="00A943B8" w:rsidRDefault="000846D6" w:rsidP="00004BBD">
            <w:pPr>
              <w:widowControl/>
              <w:autoSpaceDE/>
              <w:autoSpaceDN/>
              <w:rPr>
                <w:rFonts w:eastAsia="Calibri"/>
                <w:sz w:val="24"/>
                <w:szCs w:val="24"/>
              </w:rPr>
            </w:pPr>
          </w:p>
        </w:tc>
      </w:tr>
      <w:tr w:rsidR="000846D6" w:rsidRPr="00A943B8" w:rsidTr="00004BBD">
        <w:trPr>
          <w:jc w:val="center"/>
        </w:trPr>
        <w:tc>
          <w:tcPr>
            <w:tcW w:w="2988" w:type="dxa"/>
            <w:tcBorders>
              <w:top w:val="single" w:sz="4" w:space="0" w:color="auto"/>
            </w:tcBorders>
          </w:tcPr>
          <w:p w:rsidR="000846D6" w:rsidRPr="00A943B8" w:rsidRDefault="000846D6" w:rsidP="00004BBD">
            <w:pPr>
              <w:widowControl/>
              <w:autoSpaceDE/>
              <w:autoSpaceDN/>
              <w:rPr>
                <w:rFonts w:eastAsia="Calibri"/>
                <w:sz w:val="24"/>
                <w:szCs w:val="24"/>
              </w:rPr>
            </w:pPr>
            <w:r w:rsidRPr="00A943B8">
              <w:rPr>
                <w:rFonts w:eastAsia="Calibri"/>
                <w:sz w:val="24"/>
                <w:szCs w:val="24"/>
              </w:rPr>
              <w:t>Date</w:t>
            </w:r>
          </w:p>
        </w:tc>
        <w:tc>
          <w:tcPr>
            <w:tcW w:w="2160" w:type="dxa"/>
          </w:tcPr>
          <w:p w:rsidR="000846D6" w:rsidRPr="00A943B8" w:rsidRDefault="000846D6" w:rsidP="00004BBD">
            <w:pPr>
              <w:widowControl/>
              <w:autoSpaceDE/>
              <w:autoSpaceDN/>
              <w:rPr>
                <w:rFonts w:eastAsia="Calibri"/>
                <w:sz w:val="24"/>
                <w:szCs w:val="24"/>
              </w:rPr>
            </w:pPr>
          </w:p>
        </w:tc>
        <w:tc>
          <w:tcPr>
            <w:tcW w:w="5148" w:type="dxa"/>
            <w:tcBorders>
              <w:top w:val="single" w:sz="4" w:space="0" w:color="auto"/>
            </w:tcBorders>
          </w:tcPr>
          <w:p w:rsidR="000846D6" w:rsidRPr="00A943B8" w:rsidRDefault="000846D6" w:rsidP="00004BBD">
            <w:pPr>
              <w:widowControl/>
              <w:autoSpaceDE/>
              <w:autoSpaceDN/>
              <w:rPr>
                <w:rFonts w:eastAsia="Calibri"/>
                <w:sz w:val="24"/>
                <w:szCs w:val="24"/>
              </w:rPr>
            </w:pPr>
            <w:r w:rsidRPr="00A943B8">
              <w:rPr>
                <w:rFonts w:eastAsia="Calibri"/>
                <w:sz w:val="24"/>
                <w:szCs w:val="24"/>
              </w:rPr>
              <w:t>Judge/Commissioner</w:t>
            </w:r>
          </w:p>
        </w:tc>
      </w:tr>
    </w:tbl>
    <w:p w:rsidR="00BE1F66" w:rsidRDefault="00BE1F66" w:rsidP="0038729D">
      <w:pPr>
        <w:rPr>
          <w:sz w:val="24"/>
          <w:szCs w:val="24"/>
        </w:rPr>
      </w:pPr>
    </w:p>
    <w:p w:rsidR="000846D6" w:rsidRDefault="000846D6" w:rsidP="0038729D">
      <w:pPr>
        <w:rPr>
          <w:sz w:val="24"/>
          <w:szCs w:val="24"/>
        </w:rPr>
      </w:pPr>
    </w:p>
    <w:p w:rsidR="000846D6" w:rsidRPr="0038729D" w:rsidRDefault="000846D6" w:rsidP="0038729D">
      <w:pPr>
        <w:rPr>
          <w:sz w:val="24"/>
          <w:szCs w:val="24"/>
        </w:rPr>
      </w:pPr>
    </w:p>
    <w:p w:rsidR="00BD429C" w:rsidRDefault="00E47F59" w:rsidP="0038729D">
      <w:pPr>
        <w:rPr>
          <w:sz w:val="24"/>
          <w:szCs w:val="24"/>
        </w:rPr>
      </w:pPr>
      <w:r w:rsidRPr="0038729D">
        <w:rPr>
          <w:sz w:val="24"/>
          <w:szCs w:val="24"/>
        </w:rPr>
        <w:t>cc:</w:t>
      </w:r>
      <w:r w:rsidRPr="0038729D">
        <w:rPr>
          <w:sz w:val="24"/>
          <w:szCs w:val="24"/>
        </w:rPr>
        <w:tab/>
        <w:t xml:space="preserve">Guardian </w:t>
      </w:r>
    </w:p>
    <w:p w:rsidR="00BE1F66" w:rsidRPr="0038729D" w:rsidRDefault="00E47F59" w:rsidP="00BD429C">
      <w:pPr>
        <w:ind w:firstLine="720"/>
        <w:rPr>
          <w:sz w:val="24"/>
          <w:szCs w:val="24"/>
        </w:rPr>
      </w:pPr>
      <w:r w:rsidRPr="0038729D">
        <w:rPr>
          <w:sz w:val="24"/>
          <w:szCs w:val="24"/>
        </w:rPr>
        <w:t>Facility</w:t>
      </w:r>
    </w:p>
    <w:p w:rsidR="00BE1F66" w:rsidRPr="0038729D" w:rsidRDefault="00BE1F66" w:rsidP="0038729D">
      <w:pPr>
        <w:rPr>
          <w:sz w:val="24"/>
          <w:szCs w:val="24"/>
        </w:rPr>
      </w:pPr>
    </w:p>
    <w:sectPr w:rsidR="00BE1F66" w:rsidRPr="0038729D" w:rsidSect="00642A5F">
      <w:footerReference w:type="default" r:id="rId7"/>
      <w:type w:val="continuous"/>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EC0" w:rsidRDefault="001F2EC0" w:rsidP="001F2EC0">
      <w:r>
        <w:separator/>
      </w:r>
    </w:p>
  </w:endnote>
  <w:endnote w:type="continuationSeparator" w:id="0">
    <w:p w:rsidR="001F2EC0" w:rsidRDefault="001F2EC0" w:rsidP="001F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EC0" w:rsidRPr="00642A5F" w:rsidRDefault="00642A5F">
    <w:pPr>
      <w:pStyle w:val="Footer"/>
      <w:rPr>
        <w:sz w:val="16"/>
        <w:szCs w:val="16"/>
      </w:rPr>
    </w:pPr>
    <w:r w:rsidRPr="00642A5F">
      <w:rPr>
        <w:sz w:val="16"/>
        <w:szCs w:val="16"/>
      </w:rPr>
      <w:t>Form 10186ax (Rev. 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EC0" w:rsidRDefault="001F2EC0" w:rsidP="001F2EC0">
      <w:r>
        <w:separator/>
      </w:r>
    </w:p>
  </w:footnote>
  <w:footnote w:type="continuationSeparator" w:id="0">
    <w:p w:rsidR="001F2EC0" w:rsidRDefault="001F2EC0" w:rsidP="001F2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14A"/>
    <w:multiLevelType w:val="hybridMultilevel"/>
    <w:tmpl w:val="3B520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330B23"/>
    <w:multiLevelType w:val="hybridMultilevel"/>
    <w:tmpl w:val="D9506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90304A"/>
    <w:multiLevelType w:val="hybridMultilevel"/>
    <w:tmpl w:val="72745E42"/>
    <w:lvl w:ilvl="0" w:tplc="913ACED0">
      <w:start w:val="1"/>
      <w:numFmt w:val="decimal"/>
      <w:lvlText w:val="%1."/>
      <w:lvlJc w:val="left"/>
      <w:pPr>
        <w:ind w:left="1560" w:hanging="721"/>
        <w:jc w:val="left"/>
      </w:pPr>
      <w:rPr>
        <w:rFonts w:ascii="Times New Roman" w:eastAsia="Times New Roman" w:hAnsi="Times New Roman" w:cs="Times New Roman" w:hint="default"/>
        <w:w w:val="100"/>
        <w:sz w:val="24"/>
        <w:szCs w:val="24"/>
      </w:rPr>
    </w:lvl>
    <w:lvl w:ilvl="1" w:tplc="BE52C068">
      <w:numFmt w:val="bullet"/>
      <w:lvlText w:val="•"/>
      <w:lvlJc w:val="left"/>
      <w:pPr>
        <w:ind w:left="2364" w:hanging="721"/>
      </w:pPr>
      <w:rPr>
        <w:rFonts w:hint="default"/>
      </w:rPr>
    </w:lvl>
    <w:lvl w:ilvl="2" w:tplc="E558EEF0">
      <w:numFmt w:val="bullet"/>
      <w:lvlText w:val="•"/>
      <w:lvlJc w:val="left"/>
      <w:pPr>
        <w:ind w:left="3168" w:hanging="721"/>
      </w:pPr>
      <w:rPr>
        <w:rFonts w:hint="default"/>
      </w:rPr>
    </w:lvl>
    <w:lvl w:ilvl="3" w:tplc="FAA6522A">
      <w:numFmt w:val="bullet"/>
      <w:lvlText w:val="•"/>
      <w:lvlJc w:val="left"/>
      <w:pPr>
        <w:ind w:left="3972" w:hanging="721"/>
      </w:pPr>
      <w:rPr>
        <w:rFonts w:hint="default"/>
      </w:rPr>
    </w:lvl>
    <w:lvl w:ilvl="4" w:tplc="7D9067FA">
      <w:numFmt w:val="bullet"/>
      <w:lvlText w:val="•"/>
      <w:lvlJc w:val="left"/>
      <w:pPr>
        <w:ind w:left="4776" w:hanging="721"/>
      </w:pPr>
      <w:rPr>
        <w:rFonts w:hint="default"/>
      </w:rPr>
    </w:lvl>
    <w:lvl w:ilvl="5" w:tplc="4C6E9F62">
      <w:numFmt w:val="bullet"/>
      <w:lvlText w:val="•"/>
      <w:lvlJc w:val="left"/>
      <w:pPr>
        <w:ind w:left="5580" w:hanging="721"/>
      </w:pPr>
      <w:rPr>
        <w:rFonts w:hint="default"/>
      </w:rPr>
    </w:lvl>
    <w:lvl w:ilvl="6" w:tplc="24E6FFB2">
      <w:numFmt w:val="bullet"/>
      <w:lvlText w:val="•"/>
      <w:lvlJc w:val="left"/>
      <w:pPr>
        <w:ind w:left="6384" w:hanging="721"/>
      </w:pPr>
      <w:rPr>
        <w:rFonts w:hint="default"/>
      </w:rPr>
    </w:lvl>
    <w:lvl w:ilvl="7" w:tplc="D7D22A4A">
      <w:numFmt w:val="bullet"/>
      <w:lvlText w:val="•"/>
      <w:lvlJc w:val="left"/>
      <w:pPr>
        <w:ind w:left="7188" w:hanging="721"/>
      </w:pPr>
      <w:rPr>
        <w:rFonts w:hint="default"/>
      </w:rPr>
    </w:lvl>
    <w:lvl w:ilvl="8" w:tplc="DFE03F5A">
      <w:numFmt w:val="bullet"/>
      <w:lvlText w:val="•"/>
      <w:lvlJc w:val="left"/>
      <w:pPr>
        <w:ind w:left="7992" w:hanging="72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66"/>
    <w:rsid w:val="000846D6"/>
    <w:rsid w:val="001F2EC0"/>
    <w:rsid w:val="0038729D"/>
    <w:rsid w:val="00410B99"/>
    <w:rsid w:val="004411C6"/>
    <w:rsid w:val="00642A5F"/>
    <w:rsid w:val="00662068"/>
    <w:rsid w:val="00760D50"/>
    <w:rsid w:val="00803385"/>
    <w:rsid w:val="00825DEC"/>
    <w:rsid w:val="00921A1D"/>
    <w:rsid w:val="00956CB4"/>
    <w:rsid w:val="00AF513A"/>
    <w:rsid w:val="00BD429C"/>
    <w:rsid w:val="00BE1F66"/>
    <w:rsid w:val="00C00847"/>
    <w:rsid w:val="00DA2C68"/>
    <w:rsid w:val="00E47F59"/>
    <w:rsid w:val="00FF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12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2EC0"/>
    <w:pPr>
      <w:tabs>
        <w:tab w:val="center" w:pos="4680"/>
        <w:tab w:val="right" w:pos="9360"/>
      </w:tabs>
    </w:pPr>
  </w:style>
  <w:style w:type="character" w:customStyle="1" w:styleId="HeaderChar">
    <w:name w:val="Header Char"/>
    <w:basedOn w:val="DefaultParagraphFont"/>
    <w:link w:val="Header"/>
    <w:uiPriority w:val="99"/>
    <w:rsid w:val="001F2EC0"/>
    <w:rPr>
      <w:rFonts w:ascii="Times New Roman" w:eastAsia="Times New Roman" w:hAnsi="Times New Roman" w:cs="Times New Roman"/>
    </w:rPr>
  </w:style>
  <w:style w:type="paragraph" w:styleId="Footer">
    <w:name w:val="footer"/>
    <w:basedOn w:val="Normal"/>
    <w:link w:val="FooterChar"/>
    <w:uiPriority w:val="99"/>
    <w:unhideWhenUsed/>
    <w:rsid w:val="001F2EC0"/>
    <w:pPr>
      <w:tabs>
        <w:tab w:val="center" w:pos="4680"/>
        <w:tab w:val="right" w:pos="9360"/>
      </w:tabs>
    </w:pPr>
  </w:style>
  <w:style w:type="character" w:customStyle="1" w:styleId="FooterChar">
    <w:name w:val="Footer Char"/>
    <w:basedOn w:val="DefaultParagraphFont"/>
    <w:link w:val="Footer"/>
    <w:uiPriority w:val="99"/>
    <w:rsid w:val="001F2EC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2021-06-14T13:21:00Z</dcterms:created>
  <dcterms:modified xsi:type="dcterms:W3CDTF">2021-06-14T13:22:00Z</dcterms:modified>
</cp:coreProperties>
</file>