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42F" w:rsidRPr="0062011F" w:rsidRDefault="0077042F" w:rsidP="007C161A">
      <w:pPr>
        <w:jc w:val="center"/>
        <w:rPr>
          <w:b/>
          <w:szCs w:val="24"/>
        </w:rPr>
      </w:pPr>
      <w:bookmarkStart w:id="0" w:name="_GoBack"/>
      <w:bookmarkEnd w:id="0"/>
      <w:r w:rsidRPr="0062011F">
        <w:rPr>
          <w:b/>
          <w:szCs w:val="24"/>
        </w:rPr>
        <w:t xml:space="preserve">IN THE CIRCUIT COURT OF JACKSON COUNTY, </w:t>
      </w:r>
      <w:smartTag w:uri="urn:schemas-microsoft-com:office:smarttags" w:element="State">
        <w:r w:rsidRPr="0062011F">
          <w:rPr>
            <w:b/>
            <w:szCs w:val="24"/>
          </w:rPr>
          <w:t>MISSOURI</w:t>
        </w:r>
      </w:smartTag>
    </w:p>
    <w:p w:rsidR="0077042F" w:rsidRPr="0062011F" w:rsidRDefault="0077042F" w:rsidP="00EE0618">
      <w:pPr>
        <w:jc w:val="center"/>
        <w:rPr>
          <w:b/>
          <w:szCs w:val="24"/>
        </w:rPr>
      </w:pPr>
      <w:r w:rsidRPr="0062011F">
        <w:rPr>
          <w:b/>
          <w:szCs w:val="24"/>
        </w:rPr>
        <w:t xml:space="preserve">AT </w:t>
      </w:r>
      <w:r w:rsidRPr="0062011F">
        <w:rPr>
          <w:b/>
          <w:bCs/>
          <w:noProof/>
        </w:rPr>
        <w:t>KANSAS CITY</w:t>
      </w:r>
    </w:p>
    <w:p w:rsidR="0077042F" w:rsidRPr="0062011F" w:rsidRDefault="0077042F" w:rsidP="007C161A">
      <w:pPr>
        <w:rPr>
          <w:b/>
          <w:szCs w:val="24"/>
        </w:rPr>
      </w:pPr>
      <w:r w:rsidRPr="0062011F">
        <w:rPr>
          <w:b/>
          <w:szCs w:val="24"/>
        </w:rPr>
        <w:tab/>
      </w:r>
    </w:p>
    <w:tbl>
      <w:tblPr>
        <w:tblW w:w="0" w:type="auto"/>
        <w:tblLook w:val="04A0" w:firstRow="1" w:lastRow="0" w:firstColumn="1" w:lastColumn="0" w:noHBand="0" w:noVBand="1"/>
      </w:tblPr>
      <w:tblGrid>
        <w:gridCol w:w="4940"/>
        <w:gridCol w:w="296"/>
        <w:gridCol w:w="4844"/>
      </w:tblGrid>
      <w:tr w:rsidR="0062011F" w:rsidRPr="0062011F" w:rsidTr="00EE0618">
        <w:tc>
          <w:tcPr>
            <w:tcW w:w="4945" w:type="dxa"/>
            <w:hideMark/>
          </w:tcPr>
          <w:bookmarkStart w:id="1" w:name="_Hlk228955428"/>
          <w:p w:rsidR="0077042F" w:rsidRPr="0062011F" w:rsidRDefault="00EE0618" w:rsidP="00DC030E">
            <w:pPr>
              <w:rPr>
                <w:b/>
                <w:noProof/>
                <w:snapToGrid w:val="0"/>
                <w:szCs w:val="24"/>
              </w:rPr>
            </w:pPr>
            <w:r w:rsidRPr="00EE0618">
              <w:fldChar w:fldCharType="begin">
                <w:ffData>
                  <w:name w:val="Text2"/>
                  <w:enabled/>
                  <w:calcOnExit w:val="0"/>
                  <w:textInput/>
                </w:ffData>
              </w:fldChar>
            </w:r>
            <w:r w:rsidRPr="00EE0618">
              <w:instrText xml:space="preserve"> FORMTEXT </w:instrText>
            </w:r>
            <w:r w:rsidRPr="00EE0618">
              <w:fldChar w:fldCharType="separate"/>
            </w:r>
            <w:r w:rsidRPr="00EE0618">
              <w:rPr>
                <w:noProof/>
              </w:rPr>
              <w:t> </w:t>
            </w:r>
            <w:r w:rsidRPr="00EE0618">
              <w:rPr>
                <w:noProof/>
              </w:rPr>
              <w:t> </w:t>
            </w:r>
            <w:r w:rsidRPr="00EE0618">
              <w:rPr>
                <w:noProof/>
              </w:rPr>
              <w:t> </w:t>
            </w:r>
            <w:r w:rsidRPr="00EE0618">
              <w:rPr>
                <w:noProof/>
              </w:rPr>
              <w:t> </w:t>
            </w:r>
            <w:r w:rsidRPr="00EE0618">
              <w:rPr>
                <w:noProof/>
              </w:rPr>
              <w:t> </w:t>
            </w:r>
            <w:r w:rsidRPr="00EE0618">
              <w:fldChar w:fldCharType="end"/>
            </w:r>
            <w:bookmarkEnd w:id="1"/>
            <w:r w:rsidR="00B73EBD" w:rsidRPr="0062011F">
              <w:rPr>
                <w:b/>
                <w:noProof/>
                <w:snapToGrid w:val="0"/>
                <w:szCs w:val="24"/>
              </w:rPr>
              <w:t>,</w:t>
            </w:r>
          </w:p>
          <w:p w:rsidR="00E77B38" w:rsidRPr="0062011F" w:rsidRDefault="00E77B38" w:rsidP="00DC030E">
            <w:pPr>
              <w:rPr>
                <w:b/>
                <w:noProof/>
                <w:snapToGrid w:val="0"/>
                <w:szCs w:val="24"/>
              </w:rPr>
            </w:pPr>
          </w:p>
        </w:tc>
        <w:tc>
          <w:tcPr>
            <w:tcW w:w="270" w:type="dxa"/>
          </w:tcPr>
          <w:p w:rsidR="0077042F" w:rsidRPr="00EE0618" w:rsidRDefault="00EE0618">
            <w:pPr>
              <w:rPr>
                <w:b/>
                <w:szCs w:val="24"/>
              </w:rPr>
            </w:pPr>
            <w:r w:rsidRPr="00EE0618">
              <w:rPr>
                <w:b/>
                <w:szCs w:val="24"/>
              </w:rPr>
              <w:t>)</w:t>
            </w:r>
          </w:p>
        </w:tc>
        <w:tc>
          <w:tcPr>
            <w:tcW w:w="4855" w:type="dxa"/>
          </w:tcPr>
          <w:p w:rsidR="0077042F" w:rsidRPr="0062011F" w:rsidRDefault="0077042F">
            <w:pPr>
              <w:rPr>
                <w:szCs w:val="24"/>
              </w:rPr>
            </w:pPr>
          </w:p>
        </w:tc>
      </w:tr>
      <w:tr w:rsidR="0062011F" w:rsidRPr="0062011F" w:rsidTr="00EE0618">
        <w:tc>
          <w:tcPr>
            <w:tcW w:w="4945" w:type="dxa"/>
            <w:hideMark/>
          </w:tcPr>
          <w:p w:rsidR="0077042F" w:rsidRPr="0062011F" w:rsidRDefault="0077042F">
            <w:pPr>
              <w:rPr>
                <w:b/>
                <w:szCs w:val="24"/>
              </w:rPr>
            </w:pPr>
            <w:r w:rsidRPr="0062011F">
              <w:rPr>
                <w:b/>
                <w:szCs w:val="24"/>
              </w:rPr>
              <w:tab/>
            </w:r>
            <w:r w:rsidRPr="0062011F">
              <w:rPr>
                <w:b/>
                <w:szCs w:val="24"/>
              </w:rPr>
              <w:tab/>
            </w:r>
            <w:r w:rsidRPr="0062011F">
              <w:rPr>
                <w:b/>
                <w:szCs w:val="24"/>
              </w:rPr>
              <w:tab/>
            </w:r>
          </w:p>
        </w:tc>
        <w:tc>
          <w:tcPr>
            <w:tcW w:w="270" w:type="dxa"/>
          </w:tcPr>
          <w:p w:rsidR="00EE0618" w:rsidRPr="00EE0618" w:rsidRDefault="00EE0618">
            <w:pPr>
              <w:rPr>
                <w:b/>
                <w:szCs w:val="24"/>
              </w:rPr>
            </w:pPr>
            <w:r w:rsidRPr="00EE0618">
              <w:rPr>
                <w:b/>
                <w:szCs w:val="24"/>
              </w:rPr>
              <w:t>)</w:t>
            </w:r>
          </w:p>
        </w:tc>
        <w:tc>
          <w:tcPr>
            <w:tcW w:w="4855" w:type="dxa"/>
          </w:tcPr>
          <w:p w:rsidR="0077042F" w:rsidRPr="0062011F" w:rsidRDefault="0077042F">
            <w:pPr>
              <w:rPr>
                <w:szCs w:val="24"/>
              </w:rPr>
            </w:pPr>
          </w:p>
        </w:tc>
      </w:tr>
      <w:tr w:rsidR="0062011F" w:rsidRPr="0062011F" w:rsidTr="00EE0618">
        <w:trPr>
          <w:trHeight w:val="324"/>
        </w:trPr>
        <w:tc>
          <w:tcPr>
            <w:tcW w:w="4945" w:type="dxa"/>
          </w:tcPr>
          <w:p w:rsidR="0077042F" w:rsidRPr="0062011F" w:rsidRDefault="00EE0618">
            <w:pPr>
              <w:rPr>
                <w:b/>
                <w:szCs w:val="24"/>
              </w:rPr>
            </w:pPr>
            <w:r>
              <w:rPr>
                <w:b/>
                <w:szCs w:val="24"/>
              </w:rPr>
              <w:t xml:space="preserve">                                          </w:t>
            </w:r>
            <w:r w:rsidRPr="0062011F">
              <w:rPr>
                <w:b/>
                <w:szCs w:val="24"/>
              </w:rPr>
              <w:t>Plaintiff(s),</w:t>
            </w:r>
          </w:p>
        </w:tc>
        <w:tc>
          <w:tcPr>
            <w:tcW w:w="270" w:type="dxa"/>
          </w:tcPr>
          <w:p w:rsidR="0077042F" w:rsidRPr="00EE0618" w:rsidRDefault="00EE0618">
            <w:pPr>
              <w:rPr>
                <w:b/>
                <w:szCs w:val="24"/>
              </w:rPr>
            </w:pPr>
            <w:r w:rsidRPr="00EE0618">
              <w:rPr>
                <w:b/>
                <w:szCs w:val="24"/>
              </w:rPr>
              <w:t>)</w:t>
            </w:r>
          </w:p>
        </w:tc>
        <w:tc>
          <w:tcPr>
            <w:tcW w:w="4855" w:type="dxa"/>
          </w:tcPr>
          <w:p w:rsidR="0077042F" w:rsidRPr="0062011F" w:rsidRDefault="0077042F">
            <w:pPr>
              <w:rPr>
                <w:szCs w:val="24"/>
              </w:rPr>
            </w:pPr>
          </w:p>
        </w:tc>
      </w:tr>
      <w:tr w:rsidR="00EE0618" w:rsidRPr="0062011F" w:rsidTr="00EE0618">
        <w:trPr>
          <w:trHeight w:val="324"/>
        </w:trPr>
        <w:tc>
          <w:tcPr>
            <w:tcW w:w="4945" w:type="dxa"/>
          </w:tcPr>
          <w:p w:rsidR="00EE0618" w:rsidRDefault="00EE0618">
            <w:pPr>
              <w:rPr>
                <w:b/>
                <w:szCs w:val="24"/>
              </w:rPr>
            </w:pPr>
          </w:p>
        </w:tc>
        <w:tc>
          <w:tcPr>
            <w:tcW w:w="270" w:type="dxa"/>
          </w:tcPr>
          <w:p w:rsidR="00EE0618" w:rsidRPr="00EE0618" w:rsidRDefault="00EE0618">
            <w:pPr>
              <w:rPr>
                <w:b/>
                <w:szCs w:val="24"/>
              </w:rPr>
            </w:pPr>
            <w:r>
              <w:rPr>
                <w:b/>
                <w:szCs w:val="24"/>
              </w:rPr>
              <w:t>)</w:t>
            </w:r>
          </w:p>
        </w:tc>
        <w:tc>
          <w:tcPr>
            <w:tcW w:w="4855" w:type="dxa"/>
          </w:tcPr>
          <w:p w:rsidR="00EE0618" w:rsidRPr="0062011F" w:rsidRDefault="00EE0618">
            <w:pPr>
              <w:rPr>
                <w:szCs w:val="24"/>
              </w:rPr>
            </w:pPr>
            <w:r>
              <w:rPr>
                <w:b/>
                <w:szCs w:val="24"/>
              </w:rPr>
              <w:t xml:space="preserve">            </w:t>
            </w:r>
            <w:r w:rsidRPr="0062011F">
              <w:rPr>
                <w:b/>
                <w:szCs w:val="24"/>
              </w:rPr>
              <w:t xml:space="preserve">Case No.  </w:t>
            </w:r>
            <w:r w:rsidRPr="00EE0618">
              <w:rPr>
                <w:b/>
              </w:rPr>
              <w:fldChar w:fldCharType="begin">
                <w:ffData>
                  <w:name w:val="Text2"/>
                  <w:enabled/>
                  <w:calcOnExit w:val="0"/>
                  <w:textInput/>
                </w:ffData>
              </w:fldChar>
            </w:r>
            <w:r w:rsidRPr="00EE0618">
              <w:rPr>
                <w:b/>
              </w:rPr>
              <w:instrText xml:space="preserve"> FORMTEXT </w:instrText>
            </w:r>
            <w:r w:rsidRPr="00EE0618">
              <w:rPr>
                <w:b/>
              </w:rPr>
            </w:r>
            <w:r w:rsidRPr="00EE0618">
              <w:rPr>
                <w:b/>
              </w:rPr>
              <w:fldChar w:fldCharType="separate"/>
            </w:r>
            <w:r w:rsidRPr="00EE0618">
              <w:rPr>
                <w:b/>
                <w:noProof/>
              </w:rPr>
              <w:t> </w:t>
            </w:r>
            <w:r w:rsidRPr="00EE0618">
              <w:rPr>
                <w:b/>
                <w:noProof/>
              </w:rPr>
              <w:t> </w:t>
            </w:r>
            <w:r w:rsidRPr="00EE0618">
              <w:rPr>
                <w:b/>
                <w:noProof/>
              </w:rPr>
              <w:t> </w:t>
            </w:r>
            <w:r w:rsidRPr="00EE0618">
              <w:rPr>
                <w:b/>
                <w:noProof/>
              </w:rPr>
              <w:t> </w:t>
            </w:r>
            <w:r w:rsidRPr="00EE0618">
              <w:rPr>
                <w:b/>
                <w:noProof/>
              </w:rPr>
              <w:t> </w:t>
            </w:r>
            <w:r w:rsidRPr="00EE0618">
              <w:rPr>
                <w:b/>
              </w:rPr>
              <w:fldChar w:fldCharType="end"/>
            </w:r>
          </w:p>
        </w:tc>
      </w:tr>
      <w:tr w:rsidR="00EE0618" w:rsidRPr="0062011F" w:rsidTr="00EE0618">
        <w:trPr>
          <w:trHeight w:val="324"/>
        </w:trPr>
        <w:tc>
          <w:tcPr>
            <w:tcW w:w="4945" w:type="dxa"/>
          </w:tcPr>
          <w:p w:rsidR="00EE0618" w:rsidRDefault="00EE0618">
            <w:pPr>
              <w:rPr>
                <w:b/>
                <w:szCs w:val="24"/>
              </w:rPr>
            </w:pPr>
            <w:r>
              <w:rPr>
                <w:b/>
                <w:szCs w:val="24"/>
              </w:rPr>
              <w:t>v.</w:t>
            </w:r>
          </w:p>
        </w:tc>
        <w:tc>
          <w:tcPr>
            <w:tcW w:w="270" w:type="dxa"/>
          </w:tcPr>
          <w:p w:rsidR="00EE0618" w:rsidRPr="00EE0618" w:rsidRDefault="00EE0618">
            <w:pPr>
              <w:rPr>
                <w:b/>
                <w:szCs w:val="24"/>
              </w:rPr>
            </w:pPr>
            <w:r>
              <w:rPr>
                <w:b/>
                <w:szCs w:val="24"/>
              </w:rPr>
              <w:t>)</w:t>
            </w:r>
          </w:p>
        </w:tc>
        <w:tc>
          <w:tcPr>
            <w:tcW w:w="4855" w:type="dxa"/>
          </w:tcPr>
          <w:p w:rsidR="00EE0618" w:rsidRPr="0062011F" w:rsidRDefault="00EE0618">
            <w:pPr>
              <w:rPr>
                <w:b/>
                <w:szCs w:val="24"/>
              </w:rPr>
            </w:pPr>
          </w:p>
        </w:tc>
      </w:tr>
      <w:tr w:rsidR="00EE0618" w:rsidRPr="0062011F" w:rsidTr="00EE0618">
        <w:trPr>
          <w:trHeight w:val="324"/>
        </w:trPr>
        <w:tc>
          <w:tcPr>
            <w:tcW w:w="4945" w:type="dxa"/>
          </w:tcPr>
          <w:p w:rsidR="00EE0618" w:rsidRDefault="00EE0618">
            <w:pPr>
              <w:rPr>
                <w:b/>
                <w:szCs w:val="24"/>
              </w:rPr>
            </w:pPr>
          </w:p>
        </w:tc>
        <w:tc>
          <w:tcPr>
            <w:tcW w:w="270" w:type="dxa"/>
          </w:tcPr>
          <w:p w:rsidR="00EE0618" w:rsidRPr="00EE0618" w:rsidRDefault="00EE0618">
            <w:pPr>
              <w:rPr>
                <w:b/>
                <w:szCs w:val="24"/>
              </w:rPr>
            </w:pPr>
            <w:r>
              <w:rPr>
                <w:b/>
                <w:szCs w:val="24"/>
              </w:rPr>
              <w:t>)</w:t>
            </w:r>
          </w:p>
        </w:tc>
        <w:tc>
          <w:tcPr>
            <w:tcW w:w="4855" w:type="dxa"/>
          </w:tcPr>
          <w:p w:rsidR="00EE0618" w:rsidRPr="0062011F" w:rsidRDefault="00EE0618">
            <w:pPr>
              <w:rPr>
                <w:b/>
                <w:szCs w:val="24"/>
              </w:rPr>
            </w:pPr>
            <w:r>
              <w:rPr>
                <w:b/>
                <w:szCs w:val="24"/>
              </w:rPr>
              <w:t xml:space="preserve">             </w:t>
            </w:r>
            <w:proofErr w:type="gramStart"/>
            <w:r w:rsidRPr="0062011F">
              <w:rPr>
                <w:b/>
                <w:szCs w:val="24"/>
              </w:rPr>
              <w:t xml:space="preserve">Division  </w:t>
            </w:r>
            <w:r>
              <w:rPr>
                <w:b/>
                <w:szCs w:val="24"/>
              </w:rPr>
              <w:t>6</w:t>
            </w:r>
            <w:proofErr w:type="gramEnd"/>
          </w:p>
        </w:tc>
      </w:tr>
      <w:tr w:rsidR="0062011F" w:rsidRPr="0062011F" w:rsidTr="00EE0618">
        <w:tc>
          <w:tcPr>
            <w:tcW w:w="4945" w:type="dxa"/>
          </w:tcPr>
          <w:p w:rsidR="0077042F" w:rsidRPr="0062011F" w:rsidRDefault="0077042F">
            <w:pPr>
              <w:rPr>
                <w:b/>
                <w:szCs w:val="24"/>
              </w:rPr>
            </w:pPr>
          </w:p>
        </w:tc>
        <w:tc>
          <w:tcPr>
            <w:tcW w:w="270" w:type="dxa"/>
          </w:tcPr>
          <w:p w:rsidR="0077042F" w:rsidRPr="00EE0618" w:rsidRDefault="00EE0618">
            <w:pPr>
              <w:rPr>
                <w:b/>
                <w:szCs w:val="24"/>
              </w:rPr>
            </w:pPr>
            <w:r w:rsidRPr="00EE0618">
              <w:rPr>
                <w:b/>
                <w:szCs w:val="24"/>
              </w:rPr>
              <w:t>)</w:t>
            </w:r>
          </w:p>
        </w:tc>
        <w:tc>
          <w:tcPr>
            <w:tcW w:w="4855" w:type="dxa"/>
            <w:hideMark/>
          </w:tcPr>
          <w:p w:rsidR="0077042F" w:rsidRPr="0062011F" w:rsidRDefault="0077042F" w:rsidP="00E77B38">
            <w:pPr>
              <w:rPr>
                <w:b/>
                <w:szCs w:val="24"/>
              </w:rPr>
            </w:pPr>
          </w:p>
        </w:tc>
      </w:tr>
      <w:tr w:rsidR="0062011F" w:rsidRPr="0062011F" w:rsidTr="00EE0618">
        <w:tc>
          <w:tcPr>
            <w:tcW w:w="4945" w:type="dxa"/>
          </w:tcPr>
          <w:p w:rsidR="0077042F" w:rsidRPr="0062011F" w:rsidRDefault="00EE0618" w:rsidP="005D48D9">
            <w:pPr>
              <w:autoSpaceDE w:val="0"/>
              <w:autoSpaceDN w:val="0"/>
              <w:adjustRightInd w:val="0"/>
              <w:rPr>
                <w:b/>
                <w:szCs w:val="24"/>
              </w:rPr>
            </w:pPr>
            <w:r w:rsidRPr="00EE0618">
              <w:rPr>
                <w:b/>
              </w:rPr>
              <w:fldChar w:fldCharType="begin">
                <w:ffData>
                  <w:name w:val="Text2"/>
                  <w:enabled/>
                  <w:calcOnExit w:val="0"/>
                  <w:textInput/>
                </w:ffData>
              </w:fldChar>
            </w:r>
            <w:r w:rsidRPr="00EE0618">
              <w:rPr>
                <w:b/>
              </w:rPr>
              <w:instrText xml:space="preserve"> FORMTEXT </w:instrText>
            </w:r>
            <w:r w:rsidRPr="00EE0618">
              <w:rPr>
                <w:b/>
              </w:rPr>
            </w:r>
            <w:r w:rsidRPr="00EE0618">
              <w:rPr>
                <w:b/>
              </w:rPr>
              <w:fldChar w:fldCharType="separate"/>
            </w:r>
            <w:r w:rsidRPr="00EE0618">
              <w:rPr>
                <w:b/>
                <w:noProof/>
              </w:rPr>
              <w:t> </w:t>
            </w:r>
            <w:r w:rsidRPr="00EE0618">
              <w:rPr>
                <w:b/>
                <w:noProof/>
              </w:rPr>
              <w:t> </w:t>
            </w:r>
            <w:r w:rsidRPr="00EE0618">
              <w:rPr>
                <w:b/>
                <w:noProof/>
              </w:rPr>
              <w:t> </w:t>
            </w:r>
            <w:r w:rsidRPr="00EE0618">
              <w:rPr>
                <w:b/>
                <w:noProof/>
              </w:rPr>
              <w:t> </w:t>
            </w:r>
            <w:r w:rsidRPr="00EE0618">
              <w:rPr>
                <w:b/>
                <w:noProof/>
              </w:rPr>
              <w:t> </w:t>
            </w:r>
            <w:r w:rsidRPr="00EE0618">
              <w:rPr>
                <w:b/>
              </w:rPr>
              <w:fldChar w:fldCharType="end"/>
            </w:r>
            <w:r w:rsidR="00B73EBD" w:rsidRPr="0062011F">
              <w:rPr>
                <w:b/>
                <w:szCs w:val="24"/>
              </w:rPr>
              <w:t>,</w:t>
            </w:r>
          </w:p>
        </w:tc>
        <w:tc>
          <w:tcPr>
            <w:tcW w:w="270" w:type="dxa"/>
          </w:tcPr>
          <w:p w:rsidR="00EE0618" w:rsidRPr="00EE0618" w:rsidRDefault="00EE0618">
            <w:pPr>
              <w:rPr>
                <w:b/>
                <w:szCs w:val="24"/>
              </w:rPr>
            </w:pPr>
            <w:r w:rsidRPr="00EE0618">
              <w:rPr>
                <w:b/>
                <w:szCs w:val="24"/>
              </w:rPr>
              <w:t>)</w:t>
            </w:r>
          </w:p>
        </w:tc>
        <w:tc>
          <w:tcPr>
            <w:tcW w:w="4855" w:type="dxa"/>
            <w:hideMark/>
          </w:tcPr>
          <w:p w:rsidR="00EE0618" w:rsidRPr="0062011F" w:rsidRDefault="00EE0618">
            <w:pPr>
              <w:rPr>
                <w:b/>
                <w:szCs w:val="24"/>
              </w:rPr>
            </w:pPr>
          </w:p>
        </w:tc>
      </w:tr>
      <w:tr w:rsidR="0062011F" w:rsidRPr="0062011F" w:rsidTr="00EE0618">
        <w:tc>
          <w:tcPr>
            <w:tcW w:w="4945" w:type="dxa"/>
            <w:hideMark/>
          </w:tcPr>
          <w:p w:rsidR="0077042F" w:rsidRPr="0062011F" w:rsidRDefault="0077042F">
            <w:pPr>
              <w:rPr>
                <w:szCs w:val="24"/>
              </w:rPr>
            </w:pPr>
          </w:p>
        </w:tc>
        <w:tc>
          <w:tcPr>
            <w:tcW w:w="270" w:type="dxa"/>
          </w:tcPr>
          <w:p w:rsidR="0077042F" w:rsidRPr="00EE0618" w:rsidRDefault="00EE0618">
            <w:pPr>
              <w:rPr>
                <w:b/>
                <w:szCs w:val="24"/>
              </w:rPr>
            </w:pPr>
            <w:r w:rsidRPr="00EE0618">
              <w:rPr>
                <w:b/>
                <w:szCs w:val="24"/>
              </w:rPr>
              <w:t>)</w:t>
            </w:r>
          </w:p>
        </w:tc>
        <w:tc>
          <w:tcPr>
            <w:tcW w:w="4855" w:type="dxa"/>
          </w:tcPr>
          <w:p w:rsidR="0077042F" w:rsidRPr="0062011F" w:rsidRDefault="0077042F">
            <w:pPr>
              <w:rPr>
                <w:szCs w:val="24"/>
              </w:rPr>
            </w:pPr>
          </w:p>
        </w:tc>
      </w:tr>
      <w:tr w:rsidR="0077042F" w:rsidRPr="0062011F" w:rsidTr="00EE0618">
        <w:tc>
          <w:tcPr>
            <w:tcW w:w="4945" w:type="dxa"/>
            <w:hideMark/>
          </w:tcPr>
          <w:p w:rsidR="0077042F" w:rsidRPr="0062011F" w:rsidRDefault="00EE0618">
            <w:pPr>
              <w:ind w:left="1440" w:firstLine="720"/>
              <w:rPr>
                <w:b/>
                <w:szCs w:val="24"/>
              </w:rPr>
            </w:pPr>
            <w:r>
              <w:rPr>
                <w:b/>
                <w:szCs w:val="24"/>
              </w:rPr>
              <w:t xml:space="preserve">    </w:t>
            </w:r>
            <w:r w:rsidR="0077042F" w:rsidRPr="0062011F">
              <w:rPr>
                <w:b/>
                <w:szCs w:val="24"/>
              </w:rPr>
              <w:t>Defendant(s).</w:t>
            </w:r>
          </w:p>
        </w:tc>
        <w:tc>
          <w:tcPr>
            <w:tcW w:w="270" w:type="dxa"/>
          </w:tcPr>
          <w:p w:rsidR="0077042F" w:rsidRPr="00EE0618" w:rsidRDefault="00EE0618">
            <w:pPr>
              <w:rPr>
                <w:b/>
                <w:szCs w:val="24"/>
              </w:rPr>
            </w:pPr>
            <w:r w:rsidRPr="00EE0618">
              <w:rPr>
                <w:b/>
                <w:szCs w:val="24"/>
              </w:rPr>
              <w:t>)</w:t>
            </w:r>
          </w:p>
        </w:tc>
        <w:tc>
          <w:tcPr>
            <w:tcW w:w="4855" w:type="dxa"/>
          </w:tcPr>
          <w:p w:rsidR="0077042F" w:rsidRPr="0062011F" w:rsidRDefault="0077042F">
            <w:pPr>
              <w:rPr>
                <w:szCs w:val="24"/>
              </w:rPr>
            </w:pPr>
          </w:p>
        </w:tc>
      </w:tr>
    </w:tbl>
    <w:p w:rsidR="0077042F" w:rsidRPr="0062011F" w:rsidRDefault="0077042F" w:rsidP="007C161A">
      <w:pPr>
        <w:rPr>
          <w:b/>
          <w:szCs w:val="24"/>
        </w:rPr>
      </w:pPr>
    </w:p>
    <w:p w:rsidR="001E6221" w:rsidRPr="0062011F" w:rsidRDefault="00EE0618" w:rsidP="001E6221">
      <w:pPr>
        <w:jc w:val="center"/>
        <w:rPr>
          <w:b/>
          <w:szCs w:val="24"/>
        </w:rPr>
      </w:pPr>
      <w:r>
        <w:rPr>
          <w:b/>
          <w:szCs w:val="24"/>
          <w:u w:val="single"/>
        </w:rPr>
        <w:t>[</w:t>
      </w:r>
      <w:r w:rsidR="00445481">
        <w:rPr>
          <w:b/>
          <w:szCs w:val="24"/>
          <w:u w:val="single"/>
        </w:rPr>
        <w:t>PROPOSED</w:t>
      </w:r>
      <w:r>
        <w:rPr>
          <w:b/>
          <w:szCs w:val="24"/>
          <w:u w:val="single"/>
        </w:rPr>
        <w:t>]</w:t>
      </w:r>
      <w:r w:rsidR="00445481">
        <w:rPr>
          <w:b/>
          <w:szCs w:val="24"/>
          <w:u w:val="single"/>
        </w:rPr>
        <w:t xml:space="preserve"> </w:t>
      </w:r>
      <w:r w:rsidR="0077042F" w:rsidRPr="0062011F">
        <w:rPr>
          <w:b/>
          <w:szCs w:val="24"/>
          <w:u w:val="single"/>
        </w:rPr>
        <w:t>SCHEDULING ORDER</w:t>
      </w:r>
    </w:p>
    <w:p w:rsidR="0077042F" w:rsidRPr="0062011F" w:rsidRDefault="0077042F" w:rsidP="00C97206">
      <w:pPr>
        <w:rPr>
          <w:b/>
          <w:szCs w:val="24"/>
        </w:rPr>
      </w:pPr>
    </w:p>
    <w:p w:rsidR="0077042F" w:rsidRPr="0062011F" w:rsidRDefault="0077042F" w:rsidP="007C161A">
      <w:pPr>
        <w:rPr>
          <w:szCs w:val="24"/>
        </w:rPr>
      </w:pPr>
      <w:r w:rsidRPr="0062011F">
        <w:rPr>
          <w:b/>
          <w:szCs w:val="24"/>
        </w:rPr>
        <w:tab/>
      </w:r>
      <w:r w:rsidR="001D2B75">
        <w:rPr>
          <w:szCs w:val="24"/>
        </w:rPr>
        <w:t>On</w:t>
      </w:r>
      <w:r w:rsidRPr="0062011F">
        <w:rPr>
          <w:szCs w:val="24"/>
        </w:rPr>
        <w:t xml:space="preserve"> </w:t>
      </w:r>
      <w:r w:rsidR="001D2B75">
        <w:rPr>
          <w:szCs w:val="24"/>
        </w:rPr>
        <w:t>the</w:t>
      </w:r>
      <w:r w:rsidR="00493A56" w:rsidRPr="0062011F">
        <w:rPr>
          <w:szCs w:val="24"/>
        </w:rPr>
        <w:t xml:space="preserve"> </w:t>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r w:rsidR="00800879" w:rsidRPr="0062011F">
        <w:rPr>
          <w:szCs w:val="24"/>
        </w:rPr>
        <w:t xml:space="preserve"> </w:t>
      </w:r>
      <w:r w:rsidRPr="0062011F">
        <w:rPr>
          <w:szCs w:val="24"/>
        </w:rPr>
        <w:t>day of</w:t>
      </w:r>
      <w:r w:rsidR="00800879" w:rsidRPr="0062011F">
        <w:rPr>
          <w:szCs w:val="24"/>
        </w:rPr>
        <w:t xml:space="preserve"> </w:t>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r w:rsidRPr="0062011F">
        <w:rPr>
          <w:szCs w:val="24"/>
        </w:rPr>
        <w:t xml:space="preserve">, </w:t>
      </w:r>
      <w:r w:rsidRPr="0062011F">
        <w:rPr>
          <w:noProof/>
          <w:szCs w:val="24"/>
        </w:rPr>
        <w:t>20</w:t>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r w:rsidRPr="0062011F">
        <w:rPr>
          <w:szCs w:val="24"/>
        </w:rPr>
        <w:t>, th</w:t>
      </w:r>
      <w:r w:rsidR="00727C70">
        <w:rPr>
          <w:szCs w:val="24"/>
        </w:rPr>
        <w:t>e above matter came before the C</w:t>
      </w:r>
      <w:r w:rsidRPr="0062011F">
        <w:rPr>
          <w:szCs w:val="24"/>
        </w:rPr>
        <w:t>ourt for Case Management Co</w:t>
      </w:r>
      <w:r w:rsidR="00800879" w:rsidRPr="0062011F">
        <w:rPr>
          <w:szCs w:val="24"/>
        </w:rPr>
        <w:t>nference.</w:t>
      </w:r>
      <w:r w:rsidRPr="0062011F">
        <w:rPr>
          <w:szCs w:val="24"/>
        </w:rPr>
        <w:t xml:space="preserve"> </w:t>
      </w:r>
      <w:r w:rsidR="001D2B75">
        <w:rPr>
          <w:szCs w:val="24"/>
        </w:rPr>
        <w:t xml:space="preserve"> </w:t>
      </w:r>
      <w:r w:rsidRPr="0062011F">
        <w:rPr>
          <w:szCs w:val="24"/>
        </w:rPr>
        <w:t xml:space="preserve">Based on discussions had, the Court makes the following orders: </w:t>
      </w:r>
    </w:p>
    <w:p w:rsidR="0077042F" w:rsidRPr="0062011F" w:rsidRDefault="0077042F" w:rsidP="007C161A">
      <w:pPr>
        <w:rPr>
          <w:szCs w:val="24"/>
        </w:rPr>
      </w:pPr>
    </w:p>
    <w:p w:rsidR="0077042F" w:rsidRPr="0062011F" w:rsidRDefault="0077042F" w:rsidP="007C161A">
      <w:pPr>
        <w:ind w:left="720" w:hanging="720"/>
        <w:rPr>
          <w:szCs w:val="24"/>
        </w:rPr>
      </w:pPr>
      <w:r w:rsidRPr="0062011F">
        <w:rPr>
          <w:szCs w:val="24"/>
        </w:rPr>
        <w:t>1.</w:t>
      </w:r>
      <w:r w:rsidRPr="0062011F">
        <w:rPr>
          <w:b/>
          <w:szCs w:val="24"/>
        </w:rPr>
        <w:tab/>
        <w:t>TRIAL:</w:t>
      </w:r>
      <w:r w:rsidR="00800879" w:rsidRPr="0062011F">
        <w:rPr>
          <w:b/>
          <w:szCs w:val="24"/>
        </w:rPr>
        <w:t xml:space="preserve"> </w:t>
      </w:r>
      <w:r w:rsidRPr="0062011F">
        <w:rPr>
          <w:szCs w:val="24"/>
        </w:rPr>
        <w:t>This matter is set for trial on</w:t>
      </w:r>
      <w:r w:rsidR="00561CAB" w:rsidRPr="0062011F">
        <w:rPr>
          <w:szCs w:val="24"/>
        </w:rPr>
        <w:t xml:space="preserve">  </w:t>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r w:rsidR="00800879" w:rsidRPr="0062011F">
        <w:rPr>
          <w:szCs w:val="24"/>
        </w:rPr>
        <w:t xml:space="preserve">, </w:t>
      </w:r>
      <w:r w:rsidRPr="0062011F">
        <w:rPr>
          <w:szCs w:val="24"/>
        </w:rPr>
        <w:t xml:space="preserve">at </w:t>
      </w:r>
      <w:r w:rsidRPr="0062011F">
        <w:rPr>
          <w:noProof/>
          <w:szCs w:val="24"/>
        </w:rPr>
        <w:t>9:00</w:t>
      </w:r>
      <w:r w:rsidR="003F1F4E" w:rsidRPr="0062011F">
        <w:rPr>
          <w:noProof/>
          <w:szCs w:val="24"/>
        </w:rPr>
        <w:t xml:space="preserve">AM </w:t>
      </w:r>
      <w:r w:rsidRPr="0062011F">
        <w:rPr>
          <w:szCs w:val="24"/>
        </w:rPr>
        <w:t xml:space="preserve">in Division </w:t>
      </w:r>
      <w:r w:rsidR="00850613">
        <w:rPr>
          <w:noProof/>
          <w:szCs w:val="24"/>
        </w:rPr>
        <w:t>6</w:t>
      </w:r>
      <w:r w:rsidRPr="0062011F">
        <w:rPr>
          <w:szCs w:val="24"/>
        </w:rPr>
        <w:t xml:space="preserve">. No docket will be </w:t>
      </w:r>
      <w:r w:rsidR="00800879" w:rsidRPr="0062011F">
        <w:rPr>
          <w:szCs w:val="24"/>
        </w:rPr>
        <w:t>published.</w:t>
      </w:r>
      <w:r w:rsidR="000F75A2">
        <w:rPr>
          <w:szCs w:val="24"/>
        </w:rPr>
        <w:t xml:space="preserve"> </w:t>
      </w:r>
      <w:r w:rsidR="00800879" w:rsidRPr="0062011F">
        <w:rPr>
          <w:szCs w:val="24"/>
        </w:rPr>
        <w:t xml:space="preserve"> </w:t>
      </w:r>
      <w:r w:rsidRPr="0062011F">
        <w:rPr>
          <w:szCs w:val="24"/>
        </w:rPr>
        <w:t>This order is notice of the trial setting, which is a firm setting.</w:t>
      </w:r>
    </w:p>
    <w:p w:rsidR="0077042F" w:rsidRPr="0062011F" w:rsidRDefault="0077042F" w:rsidP="007C161A">
      <w:pPr>
        <w:rPr>
          <w:szCs w:val="24"/>
        </w:rPr>
      </w:pPr>
    </w:p>
    <w:p w:rsidR="0077042F" w:rsidRPr="0062011F" w:rsidRDefault="0077042F" w:rsidP="001E6221">
      <w:pPr>
        <w:numPr>
          <w:ilvl w:val="0"/>
          <w:numId w:val="1"/>
        </w:numPr>
        <w:rPr>
          <w:b/>
          <w:szCs w:val="24"/>
        </w:rPr>
      </w:pPr>
      <w:r w:rsidRPr="0062011F">
        <w:rPr>
          <w:b/>
          <w:szCs w:val="24"/>
        </w:rPr>
        <w:t xml:space="preserve">PRETRIAL CONFERENCE:  </w:t>
      </w:r>
      <w:r w:rsidRPr="0062011F">
        <w:rPr>
          <w:szCs w:val="24"/>
        </w:rPr>
        <w:t>This matter is set for a pretrial conference on</w:t>
      </w:r>
      <w:r w:rsidR="00800879" w:rsidRPr="0062011F">
        <w:rPr>
          <w:szCs w:val="24"/>
        </w:rPr>
        <w:t xml:space="preserve"> </w:t>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r w:rsidR="001E6221" w:rsidRPr="0062011F">
        <w:rPr>
          <w:szCs w:val="24"/>
        </w:rPr>
        <w:t>,</w:t>
      </w:r>
      <w:r w:rsidRPr="0062011F">
        <w:rPr>
          <w:szCs w:val="24"/>
        </w:rPr>
        <w:t xml:space="preserve"> </w:t>
      </w:r>
      <w:r w:rsidR="00561CAB" w:rsidRPr="0062011F">
        <w:rPr>
          <w:szCs w:val="24"/>
        </w:rPr>
        <w:t xml:space="preserve">at </w:t>
      </w:r>
      <w:r w:rsidR="00800879" w:rsidRPr="0062011F">
        <w:rPr>
          <w:szCs w:val="24"/>
        </w:rPr>
        <w:t xml:space="preserve"> </w:t>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r w:rsidR="00800879" w:rsidRPr="0062011F">
        <w:rPr>
          <w:szCs w:val="24"/>
        </w:rPr>
        <w:t>AM</w:t>
      </w:r>
      <w:r w:rsidR="00850613">
        <w:rPr>
          <w:szCs w:val="24"/>
        </w:rPr>
        <w:t>/PM</w:t>
      </w:r>
      <w:r w:rsidRPr="0062011F">
        <w:rPr>
          <w:szCs w:val="24"/>
        </w:rPr>
        <w:t xml:space="preserve"> in Division </w:t>
      </w:r>
      <w:r w:rsidR="00850613">
        <w:rPr>
          <w:noProof/>
          <w:szCs w:val="24"/>
        </w:rPr>
        <w:t>6</w:t>
      </w:r>
      <w:r w:rsidRPr="0062011F">
        <w:rPr>
          <w:szCs w:val="24"/>
        </w:rPr>
        <w:t>.</w:t>
      </w:r>
    </w:p>
    <w:p w:rsidR="0077042F" w:rsidRPr="0062011F" w:rsidRDefault="0077042F" w:rsidP="007C161A">
      <w:pPr>
        <w:rPr>
          <w:szCs w:val="24"/>
        </w:rPr>
      </w:pPr>
    </w:p>
    <w:p w:rsidR="0077042F" w:rsidRPr="0062011F" w:rsidRDefault="0077042F" w:rsidP="007C161A">
      <w:pPr>
        <w:rPr>
          <w:szCs w:val="24"/>
        </w:rPr>
      </w:pPr>
      <w:r w:rsidRPr="0062011F">
        <w:rPr>
          <w:szCs w:val="24"/>
        </w:rPr>
        <w:t>3.</w:t>
      </w:r>
      <w:r w:rsidRPr="0062011F">
        <w:rPr>
          <w:szCs w:val="24"/>
        </w:rPr>
        <w:tab/>
      </w:r>
      <w:r w:rsidRPr="0062011F">
        <w:rPr>
          <w:b/>
          <w:szCs w:val="24"/>
        </w:rPr>
        <w:t xml:space="preserve">JOINDER OF ADDITIONAL PARTIES:  </w:t>
      </w:r>
      <w:r w:rsidRPr="0062011F">
        <w:rPr>
          <w:szCs w:val="24"/>
        </w:rPr>
        <w:t>All motions for joinder of additional parties</w:t>
      </w:r>
    </w:p>
    <w:p w:rsidR="0077042F" w:rsidRPr="0062011F" w:rsidRDefault="0077042F" w:rsidP="007C161A">
      <w:pPr>
        <w:rPr>
          <w:szCs w:val="24"/>
        </w:rPr>
      </w:pPr>
      <w:r w:rsidRPr="0062011F">
        <w:rPr>
          <w:szCs w:val="24"/>
        </w:rPr>
        <w:tab/>
        <w:t xml:space="preserve">shall be made no later than ninety (90) days from the date of this order. </w:t>
      </w:r>
    </w:p>
    <w:p w:rsidR="0077042F" w:rsidRPr="0062011F" w:rsidRDefault="0077042F" w:rsidP="007C161A">
      <w:pPr>
        <w:rPr>
          <w:szCs w:val="24"/>
        </w:rPr>
      </w:pPr>
    </w:p>
    <w:p w:rsidR="0077042F" w:rsidRPr="0062011F" w:rsidRDefault="0077042F" w:rsidP="007C161A">
      <w:pPr>
        <w:rPr>
          <w:szCs w:val="24"/>
          <w:u w:val="single"/>
        </w:rPr>
      </w:pPr>
      <w:r w:rsidRPr="0062011F">
        <w:rPr>
          <w:szCs w:val="24"/>
        </w:rPr>
        <w:t>4.</w:t>
      </w:r>
      <w:r w:rsidRPr="0062011F">
        <w:rPr>
          <w:szCs w:val="24"/>
        </w:rPr>
        <w:tab/>
      </w:r>
      <w:r w:rsidRPr="0062011F">
        <w:rPr>
          <w:b/>
          <w:szCs w:val="24"/>
        </w:rPr>
        <w:t xml:space="preserve">DISCOVERY:  All discovery must be completed by </w:t>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r w:rsidRPr="0062011F">
        <w:rPr>
          <w:b/>
          <w:szCs w:val="24"/>
        </w:rPr>
        <w:t>.</w:t>
      </w:r>
    </w:p>
    <w:p w:rsidR="0077042F" w:rsidRPr="0062011F" w:rsidRDefault="0077042F" w:rsidP="007C161A">
      <w:pPr>
        <w:rPr>
          <w:b/>
          <w:szCs w:val="24"/>
        </w:rPr>
      </w:pPr>
    </w:p>
    <w:p w:rsidR="0077042F" w:rsidRDefault="0077042F" w:rsidP="00850613">
      <w:pPr>
        <w:ind w:left="720" w:hanging="720"/>
        <w:rPr>
          <w:szCs w:val="24"/>
        </w:rPr>
      </w:pPr>
      <w:r w:rsidRPr="0062011F">
        <w:rPr>
          <w:szCs w:val="24"/>
        </w:rPr>
        <w:t>5.</w:t>
      </w:r>
      <w:r w:rsidRPr="0062011F">
        <w:rPr>
          <w:b/>
          <w:szCs w:val="24"/>
        </w:rPr>
        <w:tab/>
        <w:t xml:space="preserve">MEDIATION: </w:t>
      </w:r>
      <w:r w:rsidR="00850613">
        <w:rPr>
          <w:b/>
          <w:szCs w:val="24"/>
        </w:rPr>
        <w:t xml:space="preserve"> </w:t>
      </w:r>
      <w:r w:rsidR="00673115" w:rsidRPr="0062011F">
        <w:t>The Court finds mediation of this case prior to an adversarial hearing before the Court is appropriate.  Therefore,</w:t>
      </w:r>
      <w:r w:rsidR="00673115" w:rsidRPr="0062011F">
        <w:rPr>
          <w:szCs w:val="24"/>
        </w:rPr>
        <w:t xml:space="preserve"> the parties are ordered to participate in </w:t>
      </w:r>
      <w:r w:rsidRPr="0062011F">
        <w:rPr>
          <w:szCs w:val="24"/>
        </w:rPr>
        <w:t xml:space="preserve">mediation in this case by  </w:t>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r w:rsidRPr="0062011F">
        <w:rPr>
          <w:szCs w:val="24"/>
        </w:rPr>
        <w:t xml:space="preserve">. </w:t>
      </w:r>
      <w:r w:rsidR="000F75A2">
        <w:rPr>
          <w:szCs w:val="24"/>
        </w:rPr>
        <w:t xml:space="preserve"> </w:t>
      </w:r>
      <w:r w:rsidRPr="0062011F">
        <w:rPr>
          <w:szCs w:val="24"/>
        </w:rPr>
        <w:t>The pa</w:t>
      </w:r>
      <w:r w:rsidR="000F75A2">
        <w:rPr>
          <w:szCs w:val="24"/>
        </w:rPr>
        <w:t>rties shall agree on a mediator</w:t>
      </w:r>
      <w:r w:rsidRPr="0062011F">
        <w:rPr>
          <w:szCs w:val="24"/>
        </w:rPr>
        <w:t xml:space="preserve"> or may file a timely motion for the </w:t>
      </w:r>
      <w:r w:rsidR="000F75A2">
        <w:rPr>
          <w:szCs w:val="24"/>
        </w:rPr>
        <w:t>C</w:t>
      </w:r>
      <w:r w:rsidRPr="0062011F">
        <w:rPr>
          <w:szCs w:val="24"/>
        </w:rPr>
        <w:t>ourt to appoint a mediator</w:t>
      </w:r>
      <w:r w:rsidR="00850613">
        <w:rPr>
          <w:szCs w:val="24"/>
        </w:rPr>
        <w:t xml:space="preserve">. </w:t>
      </w:r>
    </w:p>
    <w:p w:rsidR="00850613" w:rsidRPr="0062011F" w:rsidRDefault="00850613" w:rsidP="00850613">
      <w:pPr>
        <w:ind w:left="720" w:hanging="720"/>
        <w:rPr>
          <w:szCs w:val="24"/>
        </w:rPr>
      </w:pPr>
    </w:p>
    <w:p w:rsidR="0077042F" w:rsidRPr="0062011F" w:rsidRDefault="0077042F" w:rsidP="007C161A">
      <w:pPr>
        <w:rPr>
          <w:szCs w:val="24"/>
        </w:rPr>
      </w:pPr>
      <w:r w:rsidRPr="0062011F">
        <w:rPr>
          <w:szCs w:val="24"/>
        </w:rPr>
        <w:t>6.</w:t>
      </w:r>
      <w:r w:rsidRPr="0062011F">
        <w:rPr>
          <w:szCs w:val="24"/>
        </w:rPr>
        <w:tab/>
      </w:r>
      <w:r w:rsidRPr="0062011F">
        <w:rPr>
          <w:b/>
          <w:szCs w:val="24"/>
        </w:rPr>
        <w:t xml:space="preserve">EXPERT WITNESSES:  </w:t>
      </w:r>
      <w:r w:rsidRPr="0062011F">
        <w:rPr>
          <w:szCs w:val="24"/>
        </w:rPr>
        <w:t xml:space="preserve">Plaintiff shall designate retained and non-retained experts by </w:t>
      </w:r>
    </w:p>
    <w:p w:rsidR="0077042F" w:rsidRPr="0062011F" w:rsidRDefault="0077042F" w:rsidP="007C161A">
      <w:pPr>
        <w:rPr>
          <w:szCs w:val="24"/>
        </w:rPr>
      </w:pPr>
      <w:r w:rsidRPr="0062011F">
        <w:rPr>
          <w:szCs w:val="24"/>
        </w:rPr>
        <w:tab/>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r w:rsidRPr="0062011F">
        <w:rPr>
          <w:szCs w:val="24"/>
        </w:rPr>
        <w:t xml:space="preserve">, and shall make them available for deposition by </w:t>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p>
    <w:p w:rsidR="0077042F" w:rsidRPr="0062011F" w:rsidRDefault="0077042F" w:rsidP="007C161A">
      <w:pPr>
        <w:rPr>
          <w:szCs w:val="24"/>
        </w:rPr>
      </w:pPr>
      <w:r w:rsidRPr="0062011F">
        <w:rPr>
          <w:szCs w:val="24"/>
        </w:rPr>
        <w:tab/>
        <w:t xml:space="preserve">Defendants shall designate retained and non-retained experts by </w:t>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r w:rsidRPr="0062011F">
        <w:rPr>
          <w:szCs w:val="24"/>
        </w:rPr>
        <w:t>, and</w:t>
      </w:r>
    </w:p>
    <w:p w:rsidR="0077042F" w:rsidRDefault="0077042F" w:rsidP="00EE0618">
      <w:pPr>
        <w:ind w:left="720" w:hanging="720"/>
        <w:rPr>
          <w:szCs w:val="24"/>
        </w:rPr>
      </w:pPr>
      <w:r w:rsidRPr="0062011F">
        <w:rPr>
          <w:szCs w:val="24"/>
        </w:rPr>
        <w:tab/>
        <w:t xml:space="preserve">shall make them available for deposition </w:t>
      </w:r>
      <w:r w:rsidR="00EE0618">
        <w:rPr>
          <w:szCs w:val="24"/>
        </w:rPr>
        <w:t xml:space="preserve">by </w:t>
      </w:r>
      <w:r w:rsidR="00EE0618" w:rsidRPr="00EE0618">
        <w:fldChar w:fldCharType="begin">
          <w:ffData>
            <w:name w:val="Text2"/>
            <w:enabled/>
            <w:calcOnExit w:val="0"/>
            <w:textInput/>
          </w:ffData>
        </w:fldChar>
      </w:r>
      <w:r w:rsidR="00EE0618" w:rsidRPr="00EE0618">
        <w:instrText xml:space="preserve"> FORMTEXT </w:instrText>
      </w:r>
      <w:r w:rsidR="00EE0618" w:rsidRPr="00EE0618">
        <w:fldChar w:fldCharType="separate"/>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rPr>
          <w:noProof/>
        </w:rPr>
        <w:t> </w:t>
      </w:r>
      <w:r w:rsidR="00EE0618" w:rsidRPr="00EE0618">
        <w:fldChar w:fldCharType="end"/>
      </w:r>
      <w:r w:rsidRPr="0062011F">
        <w:rPr>
          <w:szCs w:val="24"/>
        </w:rPr>
        <w:t>.</w:t>
      </w:r>
      <w:r w:rsidR="00850613" w:rsidRPr="00850613">
        <w:rPr>
          <w:szCs w:val="24"/>
        </w:rPr>
        <w:t xml:space="preserve"> </w:t>
      </w:r>
    </w:p>
    <w:p w:rsidR="00EE0618" w:rsidRPr="0062011F" w:rsidRDefault="00EE0618" w:rsidP="00EE0618">
      <w:pPr>
        <w:ind w:left="720" w:hanging="720"/>
        <w:rPr>
          <w:szCs w:val="24"/>
        </w:rPr>
      </w:pPr>
    </w:p>
    <w:p w:rsidR="0077042F" w:rsidRPr="0062011F" w:rsidRDefault="0077042F" w:rsidP="007C161A">
      <w:pPr>
        <w:rPr>
          <w:szCs w:val="24"/>
        </w:rPr>
      </w:pPr>
      <w:r w:rsidRPr="0062011F">
        <w:rPr>
          <w:szCs w:val="24"/>
        </w:rPr>
        <w:t>7</w:t>
      </w:r>
      <w:r w:rsidRPr="0062011F">
        <w:rPr>
          <w:szCs w:val="24"/>
        </w:rPr>
        <w:tab/>
      </w:r>
      <w:r w:rsidRPr="0062011F">
        <w:rPr>
          <w:b/>
          <w:szCs w:val="24"/>
        </w:rPr>
        <w:t>DISPOSITIVE MOTIONS:</w:t>
      </w:r>
      <w:r w:rsidRPr="0062011F">
        <w:rPr>
          <w:szCs w:val="24"/>
        </w:rPr>
        <w:t xml:space="preserve">  Dispositive motions shall be filed no later than four (4) </w:t>
      </w:r>
    </w:p>
    <w:p w:rsidR="0077042F" w:rsidRPr="0062011F" w:rsidRDefault="0077042F" w:rsidP="007C161A">
      <w:pPr>
        <w:rPr>
          <w:szCs w:val="24"/>
        </w:rPr>
      </w:pPr>
      <w:r w:rsidRPr="0062011F">
        <w:rPr>
          <w:szCs w:val="24"/>
        </w:rPr>
        <w:tab/>
        <w:t>months prior to the trials setting.  No extensions will be granted for sur</w:t>
      </w:r>
      <w:r w:rsidRPr="0062011F">
        <w:rPr>
          <w:szCs w:val="24"/>
        </w:rPr>
        <w:noBreakHyphen/>
        <w:t xml:space="preserve">reply filed </w:t>
      </w:r>
    </w:p>
    <w:p w:rsidR="0077042F" w:rsidRPr="0062011F" w:rsidRDefault="0077042F" w:rsidP="007C161A">
      <w:pPr>
        <w:rPr>
          <w:szCs w:val="24"/>
        </w:rPr>
      </w:pPr>
      <w:r w:rsidRPr="0062011F">
        <w:rPr>
          <w:szCs w:val="24"/>
        </w:rPr>
        <w:tab/>
        <w:t xml:space="preserve">less than 30 days prior to trial. </w:t>
      </w:r>
    </w:p>
    <w:p w:rsidR="0077042F" w:rsidRPr="0062011F" w:rsidRDefault="0077042F" w:rsidP="007C161A">
      <w:pPr>
        <w:rPr>
          <w:szCs w:val="24"/>
        </w:rPr>
      </w:pPr>
    </w:p>
    <w:p w:rsidR="0077042F" w:rsidRPr="0062011F" w:rsidRDefault="0077042F" w:rsidP="009F6548">
      <w:pPr>
        <w:tabs>
          <w:tab w:val="left" w:pos="720"/>
        </w:tabs>
        <w:ind w:left="729" w:hanging="729"/>
        <w:rPr>
          <w:szCs w:val="24"/>
        </w:rPr>
      </w:pPr>
      <w:r w:rsidRPr="0062011F">
        <w:rPr>
          <w:szCs w:val="24"/>
        </w:rPr>
        <w:t>8.</w:t>
      </w:r>
      <w:r w:rsidRPr="0062011F">
        <w:rPr>
          <w:szCs w:val="24"/>
        </w:rPr>
        <w:tab/>
      </w:r>
      <w:r w:rsidRPr="0062011F">
        <w:rPr>
          <w:b/>
          <w:szCs w:val="24"/>
        </w:rPr>
        <w:t xml:space="preserve">DEPOSITION DESIGNATIONS:  </w:t>
      </w:r>
      <w:r w:rsidRPr="0062011F">
        <w:rPr>
          <w:szCs w:val="24"/>
        </w:rPr>
        <w:t xml:space="preserve">By 14 calendar days before </w:t>
      </w:r>
      <w:r w:rsidR="00850613">
        <w:rPr>
          <w:szCs w:val="24"/>
        </w:rPr>
        <w:t>the pre</w:t>
      </w:r>
      <w:r w:rsidRPr="0062011F">
        <w:rPr>
          <w:szCs w:val="24"/>
        </w:rPr>
        <w:t>trial</w:t>
      </w:r>
      <w:r w:rsidR="00850613">
        <w:rPr>
          <w:szCs w:val="24"/>
        </w:rPr>
        <w:t xml:space="preserve"> conference</w:t>
      </w:r>
      <w:r w:rsidRPr="0062011F">
        <w:rPr>
          <w:szCs w:val="24"/>
        </w:rPr>
        <w:t>, parties shall serve and fil</w:t>
      </w:r>
      <w:r w:rsidR="000F75A2">
        <w:rPr>
          <w:szCs w:val="24"/>
        </w:rPr>
        <w:t>e designations by page and line</w:t>
      </w:r>
      <w:r w:rsidRPr="0062011F">
        <w:rPr>
          <w:szCs w:val="24"/>
        </w:rPr>
        <w:t xml:space="preserve"> of deposition testimony that the offering party intends to read at </w:t>
      </w:r>
      <w:r w:rsidR="00764F31" w:rsidRPr="0062011F">
        <w:rPr>
          <w:szCs w:val="24"/>
        </w:rPr>
        <w:t xml:space="preserve">trial.  By 10 </w:t>
      </w:r>
      <w:r w:rsidRPr="0062011F">
        <w:rPr>
          <w:szCs w:val="24"/>
        </w:rPr>
        <w:t xml:space="preserve">calendar days before </w:t>
      </w:r>
      <w:r w:rsidR="00850613">
        <w:rPr>
          <w:szCs w:val="24"/>
        </w:rPr>
        <w:t>the pre</w:t>
      </w:r>
      <w:r w:rsidRPr="0062011F">
        <w:rPr>
          <w:szCs w:val="24"/>
        </w:rPr>
        <w:t>trial</w:t>
      </w:r>
      <w:r w:rsidR="00850613">
        <w:rPr>
          <w:szCs w:val="24"/>
        </w:rPr>
        <w:t xml:space="preserve"> conference</w:t>
      </w:r>
      <w:r w:rsidRPr="0062011F">
        <w:rPr>
          <w:szCs w:val="24"/>
        </w:rPr>
        <w:t xml:space="preserve">, each party shall serve and file any objections to the other party’s disposition designations and shall provide any counter designations of testimony proposed to be read with the other party’s designations.  No more than </w:t>
      </w:r>
      <w:r w:rsidRPr="0062011F">
        <w:rPr>
          <w:szCs w:val="24"/>
        </w:rPr>
        <w:lastRenderedPageBreak/>
        <w:t xml:space="preserve">3 calendar days before </w:t>
      </w:r>
      <w:r w:rsidR="00850613">
        <w:rPr>
          <w:szCs w:val="24"/>
        </w:rPr>
        <w:t>the pre</w:t>
      </w:r>
      <w:r w:rsidRPr="0062011F">
        <w:rPr>
          <w:szCs w:val="24"/>
        </w:rPr>
        <w:t>trial</w:t>
      </w:r>
      <w:r w:rsidR="00850613">
        <w:rPr>
          <w:szCs w:val="24"/>
        </w:rPr>
        <w:t xml:space="preserve"> conference</w:t>
      </w:r>
      <w:r w:rsidRPr="0062011F">
        <w:rPr>
          <w:szCs w:val="24"/>
        </w:rPr>
        <w:t>, the parties</w:t>
      </w:r>
      <w:r w:rsidR="000F75A2">
        <w:rPr>
          <w:szCs w:val="24"/>
        </w:rPr>
        <w:t xml:space="preserve"> shall serve and file with the C</w:t>
      </w:r>
      <w:r w:rsidRPr="0062011F">
        <w:rPr>
          <w:szCs w:val="24"/>
        </w:rPr>
        <w:t>ourt any objections to the other part</w:t>
      </w:r>
      <w:r w:rsidR="000F75A2">
        <w:rPr>
          <w:szCs w:val="24"/>
        </w:rPr>
        <w:t>y’</w:t>
      </w:r>
      <w:r w:rsidRPr="0062011F">
        <w:rPr>
          <w:szCs w:val="24"/>
        </w:rPr>
        <w:t xml:space="preserve">s counter designations.  </w:t>
      </w:r>
    </w:p>
    <w:p w:rsidR="0077042F" w:rsidRPr="0062011F" w:rsidRDefault="0077042F" w:rsidP="007C161A">
      <w:pPr>
        <w:rPr>
          <w:b/>
          <w:szCs w:val="24"/>
        </w:rPr>
      </w:pPr>
      <w:r w:rsidRPr="0062011F">
        <w:rPr>
          <w:b/>
          <w:szCs w:val="24"/>
        </w:rPr>
        <w:tab/>
      </w:r>
    </w:p>
    <w:p w:rsidR="00850613" w:rsidRDefault="0077042F" w:rsidP="00243435">
      <w:pPr>
        <w:ind w:left="720" w:hanging="720"/>
        <w:rPr>
          <w:b/>
          <w:szCs w:val="24"/>
        </w:rPr>
      </w:pPr>
      <w:r w:rsidRPr="0062011F">
        <w:rPr>
          <w:szCs w:val="24"/>
        </w:rPr>
        <w:t>9.</w:t>
      </w:r>
      <w:r w:rsidR="00850613">
        <w:rPr>
          <w:szCs w:val="24"/>
        </w:rPr>
        <w:t xml:space="preserve">         </w:t>
      </w:r>
      <w:r w:rsidR="00850613" w:rsidRPr="00850613">
        <w:rPr>
          <w:b/>
          <w:szCs w:val="24"/>
        </w:rPr>
        <w:t>MOTIONS IN LIMINE</w:t>
      </w:r>
      <w:r w:rsidR="00850613">
        <w:rPr>
          <w:szCs w:val="24"/>
        </w:rPr>
        <w:t xml:space="preserve"> shall be filed n</w:t>
      </w:r>
      <w:r w:rsidR="00850613" w:rsidRPr="0062011F">
        <w:rPr>
          <w:szCs w:val="24"/>
        </w:rPr>
        <w:t xml:space="preserve">o more than 3 calendar days before </w:t>
      </w:r>
      <w:r w:rsidR="00850613">
        <w:rPr>
          <w:szCs w:val="24"/>
        </w:rPr>
        <w:t>the pre</w:t>
      </w:r>
      <w:r w:rsidR="00850613" w:rsidRPr="0062011F">
        <w:rPr>
          <w:szCs w:val="24"/>
        </w:rPr>
        <w:t>trial</w:t>
      </w:r>
      <w:r w:rsidR="00850613">
        <w:rPr>
          <w:szCs w:val="24"/>
        </w:rPr>
        <w:t xml:space="preserve"> conference</w:t>
      </w:r>
    </w:p>
    <w:p w:rsidR="00850613" w:rsidRDefault="00850613" w:rsidP="00243435">
      <w:pPr>
        <w:ind w:left="720" w:hanging="720"/>
        <w:rPr>
          <w:b/>
          <w:szCs w:val="24"/>
        </w:rPr>
      </w:pPr>
    </w:p>
    <w:p w:rsidR="0077042F" w:rsidRPr="0062011F" w:rsidRDefault="00850613" w:rsidP="00243435">
      <w:pPr>
        <w:ind w:left="720" w:hanging="720"/>
        <w:rPr>
          <w:szCs w:val="24"/>
        </w:rPr>
      </w:pPr>
      <w:r w:rsidRPr="00850613">
        <w:rPr>
          <w:szCs w:val="24"/>
        </w:rPr>
        <w:t>10.</w:t>
      </w:r>
      <w:r>
        <w:rPr>
          <w:b/>
          <w:szCs w:val="24"/>
        </w:rPr>
        <w:t xml:space="preserve"> </w:t>
      </w:r>
      <w:r>
        <w:rPr>
          <w:b/>
          <w:szCs w:val="24"/>
        </w:rPr>
        <w:tab/>
      </w:r>
      <w:r w:rsidR="00B073BD" w:rsidRPr="0062011F">
        <w:rPr>
          <w:b/>
          <w:szCs w:val="24"/>
        </w:rPr>
        <w:t>PROPOSED VERDICT DIRECTORS</w:t>
      </w:r>
      <w:r w:rsidR="0077042F" w:rsidRPr="0062011F">
        <w:rPr>
          <w:b/>
          <w:szCs w:val="24"/>
        </w:rPr>
        <w:t xml:space="preserve"> </w:t>
      </w:r>
      <w:r w:rsidR="0077042F" w:rsidRPr="0062011F">
        <w:rPr>
          <w:szCs w:val="24"/>
        </w:rPr>
        <w:t>shall be fi</w:t>
      </w:r>
      <w:r w:rsidR="005F6B64" w:rsidRPr="0062011F">
        <w:rPr>
          <w:szCs w:val="24"/>
        </w:rPr>
        <w:t>led with the C</w:t>
      </w:r>
      <w:r w:rsidR="00B073BD" w:rsidRPr="0062011F">
        <w:rPr>
          <w:szCs w:val="24"/>
        </w:rPr>
        <w:t xml:space="preserve">ourt </w:t>
      </w:r>
      <w:r w:rsidR="00764F31" w:rsidRPr="0062011F">
        <w:rPr>
          <w:szCs w:val="24"/>
        </w:rPr>
        <w:t>prior to the pre-trial conference</w:t>
      </w:r>
      <w:r w:rsidR="0077042F" w:rsidRPr="0062011F">
        <w:rPr>
          <w:szCs w:val="24"/>
        </w:rPr>
        <w:t xml:space="preserve">. </w:t>
      </w:r>
    </w:p>
    <w:p w:rsidR="00B073BD" w:rsidRPr="0062011F" w:rsidRDefault="00B073BD" w:rsidP="007C161A">
      <w:pPr>
        <w:rPr>
          <w:szCs w:val="24"/>
        </w:rPr>
      </w:pPr>
    </w:p>
    <w:p w:rsidR="003C3EB0" w:rsidRPr="0062011F" w:rsidRDefault="00B073BD" w:rsidP="007C161A">
      <w:pPr>
        <w:rPr>
          <w:szCs w:val="24"/>
        </w:rPr>
      </w:pPr>
      <w:r w:rsidRPr="0062011F">
        <w:rPr>
          <w:szCs w:val="24"/>
        </w:rPr>
        <w:t>1</w:t>
      </w:r>
      <w:r w:rsidR="00850613">
        <w:rPr>
          <w:szCs w:val="24"/>
        </w:rPr>
        <w:t>1</w:t>
      </w:r>
      <w:r w:rsidRPr="0062011F">
        <w:rPr>
          <w:szCs w:val="24"/>
        </w:rPr>
        <w:t>.</w:t>
      </w:r>
      <w:r w:rsidRPr="0062011F">
        <w:rPr>
          <w:szCs w:val="24"/>
        </w:rPr>
        <w:tab/>
      </w:r>
      <w:r w:rsidRPr="0062011F">
        <w:rPr>
          <w:b/>
          <w:szCs w:val="24"/>
        </w:rPr>
        <w:t>WITNESS AND EXHIBIT LISTS</w:t>
      </w:r>
      <w:r w:rsidRPr="0062011F">
        <w:rPr>
          <w:szCs w:val="24"/>
        </w:rPr>
        <w:t xml:space="preserve"> shall be filed the </w:t>
      </w:r>
      <w:r w:rsidR="009C7C05" w:rsidRPr="0062011F">
        <w:rPr>
          <w:szCs w:val="24"/>
        </w:rPr>
        <w:t>Wednesday</w:t>
      </w:r>
      <w:r w:rsidRPr="0062011F">
        <w:rPr>
          <w:szCs w:val="24"/>
        </w:rPr>
        <w:t xml:space="preserve"> before trial.</w:t>
      </w:r>
    </w:p>
    <w:p w:rsidR="00B073BD" w:rsidRPr="0062011F" w:rsidRDefault="00B073BD" w:rsidP="007C161A">
      <w:pPr>
        <w:rPr>
          <w:szCs w:val="24"/>
        </w:rPr>
      </w:pPr>
    </w:p>
    <w:p w:rsidR="004C2AC7" w:rsidRDefault="00B073BD" w:rsidP="00B3722F">
      <w:pPr>
        <w:spacing w:beforeLines="60" w:before="144" w:afterLines="20" w:after="48"/>
        <w:ind w:left="720" w:hanging="720"/>
        <w:rPr>
          <w:szCs w:val="24"/>
        </w:rPr>
      </w:pPr>
      <w:r w:rsidRPr="0062011F">
        <w:rPr>
          <w:szCs w:val="24"/>
        </w:rPr>
        <w:t>1</w:t>
      </w:r>
      <w:r w:rsidR="00850613">
        <w:rPr>
          <w:szCs w:val="24"/>
        </w:rPr>
        <w:t>2</w:t>
      </w:r>
      <w:r w:rsidR="0077042F" w:rsidRPr="0062011F">
        <w:rPr>
          <w:szCs w:val="24"/>
        </w:rPr>
        <w:t xml:space="preserve">.  </w:t>
      </w:r>
      <w:r w:rsidR="0077042F" w:rsidRPr="0062011F">
        <w:rPr>
          <w:szCs w:val="24"/>
        </w:rPr>
        <w:tab/>
      </w:r>
      <w:r w:rsidR="004C2AC7" w:rsidRPr="004C2AC7">
        <w:rPr>
          <w:b/>
          <w:szCs w:val="24"/>
        </w:rPr>
        <w:t>SCHEDULING ORDER AMENDMENTS:</w:t>
      </w:r>
      <w:r w:rsidR="004C2AC7" w:rsidRPr="004C2AC7">
        <w:rPr>
          <w:szCs w:val="24"/>
        </w:rPr>
        <w:t xml:space="preserve"> Any of the above deadlines, except for the trial date, may be changed by agreement of the parties without notice to the Court, as long as such changes </w:t>
      </w:r>
      <w:r w:rsidR="004C2AC7" w:rsidRPr="004C2AC7">
        <w:rPr>
          <w:szCs w:val="24"/>
          <w:u w:val="single"/>
        </w:rPr>
        <w:t>do not affect the trial date</w:t>
      </w:r>
      <w:r w:rsidR="004C2AC7" w:rsidRPr="004C2AC7">
        <w:rPr>
          <w:szCs w:val="24"/>
        </w:rPr>
        <w:t>. Any desire to make changes without agreement of the parties will require leave of Court. In the event the parties agree to deviate from this Scheduling Order, such agreements shall be documented by the parties. Disputes over agreements to change time deadlines not documented will result in the strict enforcement of the contents of this Scheduling Order. The failure of the parties to follow the dates set forth in this Order without prompt notice to the Court that the Scheduling Order is amended by the parties, shall not serve as a basis for continuance and, in appropriate cases, may serve as a reason for the Court to consider sanctions.</w:t>
      </w:r>
    </w:p>
    <w:p w:rsidR="0077042F" w:rsidRPr="004C2AC7" w:rsidRDefault="004C2AC7" w:rsidP="004C2AC7">
      <w:pPr>
        <w:spacing w:beforeLines="60" w:before="144" w:afterLines="20" w:after="48"/>
        <w:ind w:left="720" w:hanging="720"/>
        <w:rPr>
          <w:b/>
          <w:szCs w:val="24"/>
        </w:rPr>
      </w:pPr>
      <w:r>
        <w:rPr>
          <w:b/>
          <w:szCs w:val="24"/>
        </w:rPr>
        <w:t xml:space="preserve">13. </w:t>
      </w:r>
      <w:r>
        <w:rPr>
          <w:b/>
          <w:szCs w:val="24"/>
        </w:rPr>
        <w:tab/>
      </w:r>
      <w:r w:rsidR="0077042F" w:rsidRPr="0062011F">
        <w:rPr>
          <w:b/>
          <w:szCs w:val="24"/>
        </w:rPr>
        <w:t xml:space="preserve">OTHER ORDERS:  </w:t>
      </w:r>
      <w:r w:rsidR="0077042F" w:rsidRPr="0062011F">
        <w:rPr>
          <w:szCs w:val="24"/>
        </w:rPr>
        <w:br/>
      </w:r>
    </w:p>
    <w:tbl>
      <w:tblPr>
        <w:tblW w:w="0" w:type="auto"/>
        <w:tblInd w:w="853" w:type="dxa"/>
        <w:tblBorders>
          <w:top w:val="single" w:sz="4" w:space="0" w:color="auto"/>
          <w:insideH w:val="single" w:sz="4" w:space="0" w:color="auto"/>
        </w:tblBorders>
        <w:tblLayout w:type="fixed"/>
        <w:tblCellMar>
          <w:left w:w="115" w:type="dxa"/>
          <w:right w:w="115" w:type="dxa"/>
        </w:tblCellMar>
        <w:tblLook w:val="01E0" w:firstRow="1" w:lastRow="1" w:firstColumn="1" w:lastColumn="1" w:noHBand="0" w:noVBand="0"/>
      </w:tblPr>
      <w:tblGrid>
        <w:gridCol w:w="9180"/>
      </w:tblGrid>
      <w:tr w:rsidR="0062011F" w:rsidRPr="0062011F" w:rsidTr="00C6427B">
        <w:tc>
          <w:tcPr>
            <w:tcW w:w="9180" w:type="dxa"/>
            <w:shd w:val="clear" w:color="auto" w:fill="auto"/>
          </w:tcPr>
          <w:p w:rsidR="0077042F" w:rsidRPr="0062011F" w:rsidRDefault="0077042F" w:rsidP="00C6427B">
            <w:pPr>
              <w:spacing w:beforeLines="60" w:before="144" w:afterLines="20" w:after="48"/>
              <w:rPr>
                <w:szCs w:val="24"/>
                <w:u w:val="single"/>
              </w:rPr>
            </w:pPr>
          </w:p>
        </w:tc>
      </w:tr>
      <w:tr w:rsidR="0062011F" w:rsidRPr="0062011F" w:rsidTr="00C6427B">
        <w:tc>
          <w:tcPr>
            <w:tcW w:w="9180" w:type="dxa"/>
            <w:tcBorders>
              <w:bottom w:val="single" w:sz="4" w:space="0" w:color="auto"/>
            </w:tcBorders>
            <w:shd w:val="clear" w:color="auto" w:fill="auto"/>
          </w:tcPr>
          <w:p w:rsidR="0077042F" w:rsidRPr="0062011F" w:rsidRDefault="0077042F" w:rsidP="00C6427B">
            <w:pPr>
              <w:spacing w:beforeLines="60" w:before="144" w:afterLines="20" w:after="48"/>
              <w:rPr>
                <w:szCs w:val="24"/>
                <w:u w:val="single"/>
              </w:rPr>
            </w:pPr>
          </w:p>
        </w:tc>
      </w:tr>
      <w:tr w:rsidR="004C2AC7" w:rsidRPr="0062011F" w:rsidTr="00C6427B">
        <w:tc>
          <w:tcPr>
            <w:tcW w:w="9180" w:type="dxa"/>
            <w:tcBorders>
              <w:bottom w:val="nil"/>
            </w:tcBorders>
            <w:shd w:val="clear" w:color="auto" w:fill="auto"/>
          </w:tcPr>
          <w:p w:rsidR="004C2AC7" w:rsidRPr="0062011F" w:rsidRDefault="004C2AC7" w:rsidP="00C6427B">
            <w:pPr>
              <w:spacing w:before="40"/>
              <w:rPr>
                <w:szCs w:val="24"/>
                <w:u w:val="single"/>
              </w:rPr>
            </w:pPr>
          </w:p>
        </w:tc>
      </w:tr>
    </w:tbl>
    <w:p w:rsidR="0077042F" w:rsidRPr="0062011F" w:rsidRDefault="0077042F" w:rsidP="007C161A">
      <w:pPr>
        <w:rPr>
          <w:szCs w:val="24"/>
          <w:u w:val="single"/>
        </w:rPr>
      </w:pPr>
    </w:p>
    <w:p w:rsidR="0077042F" w:rsidRPr="0062011F" w:rsidRDefault="0077042F" w:rsidP="007C161A">
      <w:pPr>
        <w:rPr>
          <w:b/>
          <w:szCs w:val="24"/>
        </w:rPr>
      </w:pPr>
      <w:r w:rsidRPr="0062011F">
        <w:rPr>
          <w:b/>
          <w:szCs w:val="24"/>
        </w:rPr>
        <w:t xml:space="preserve">IT IS SO ORDERED. </w:t>
      </w:r>
    </w:p>
    <w:tbl>
      <w:tblPr>
        <w:tblW w:w="9909" w:type="dxa"/>
        <w:jc w:val="center"/>
        <w:tblLayout w:type="fixed"/>
        <w:tblCellMar>
          <w:left w:w="115" w:type="dxa"/>
          <w:right w:w="115" w:type="dxa"/>
        </w:tblCellMar>
        <w:tblLook w:val="01E0" w:firstRow="1" w:lastRow="1" w:firstColumn="1" w:lastColumn="1" w:noHBand="0" w:noVBand="0"/>
      </w:tblPr>
      <w:tblGrid>
        <w:gridCol w:w="2912"/>
        <w:gridCol w:w="963"/>
        <w:gridCol w:w="6034"/>
      </w:tblGrid>
      <w:tr w:rsidR="0062011F" w:rsidRPr="0062011F" w:rsidTr="00C6427B">
        <w:trPr>
          <w:trHeight w:val="621"/>
          <w:jc w:val="center"/>
        </w:trPr>
        <w:tc>
          <w:tcPr>
            <w:tcW w:w="2912" w:type="dxa"/>
            <w:tcBorders>
              <w:bottom w:val="single" w:sz="4" w:space="0" w:color="auto"/>
            </w:tcBorders>
            <w:shd w:val="clear" w:color="auto" w:fill="auto"/>
            <w:vAlign w:val="bottom"/>
          </w:tcPr>
          <w:p w:rsidR="0077042F" w:rsidRPr="0062011F" w:rsidRDefault="0077042F" w:rsidP="00C6427B">
            <w:pPr>
              <w:jc w:val="center"/>
              <w:rPr>
                <w:szCs w:val="24"/>
              </w:rPr>
            </w:pPr>
          </w:p>
        </w:tc>
        <w:tc>
          <w:tcPr>
            <w:tcW w:w="963" w:type="dxa"/>
            <w:shd w:val="clear" w:color="auto" w:fill="auto"/>
            <w:vAlign w:val="bottom"/>
          </w:tcPr>
          <w:p w:rsidR="0077042F" w:rsidRPr="0062011F" w:rsidRDefault="0077042F" w:rsidP="00C6427B">
            <w:pPr>
              <w:jc w:val="center"/>
              <w:rPr>
                <w:szCs w:val="24"/>
              </w:rPr>
            </w:pPr>
          </w:p>
        </w:tc>
        <w:tc>
          <w:tcPr>
            <w:tcW w:w="6034" w:type="dxa"/>
            <w:tcBorders>
              <w:bottom w:val="single" w:sz="4" w:space="0" w:color="auto"/>
            </w:tcBorders>
            <w:shd w:val="clear" w:color="auto" w:fill="auto"/>
            <w:vAlign w:val="bottom"/>
          </w:tcPr>
          <w:p w:rsidR="0077042F" w:rsidRPr="0062011F" w:rsidRDefault="0077042F" w:rsidP="00C6427B">
            <w:pPr>
              <w:jc w:val="center"/>
              <w:rPr>
                <w:szCs w:val="24"/>
              </w:rPr>
            </w:pPr>
          </w:p>
        </w:tc>
      </w:tr>
      <w:tr w:rsidR="0077042F" w:rsidRPr="0062011F" w:rsidTr="00C6427B">
        <w:trPr>
          <w:jc w:val="center"/>
        </w:trPr>
        <w:tc>
          <w:tcPr>
            <w:tcW w:w="2912" w:type="dxa"/>
            <w:tcBorders>
              <w:top w:val="single" w:sz="4" w:space="0" w:color="auto"/>
            </w:tcBorders>
            <w:shd w:val="clear" w:color="auto" w:fill="auto"/>
          </w:tcPr>
          <w:p w:rsidR="0077042F" w:rsidRPr="0062011F" w:rsidRDefault="0077042F" w:rsidP="004F4882">
            <w:pPr>
              <w:jc w:val="center"/>
              <w:rPr>
                <w:b/>
                <w:szCs w:val="24"/>
              </w:rPr>
            </w:pPr>
            <w:r w:rsidRPr="0062011F">
              <w:rPr>
                <w:b/>
                <w:szCs w:val="24"/>
              </w:rPr>
              <w:t>DATE</w:t>
            </w:r>
          </w:p>
        </w:tc>
        <w:tc>
          <w:tcPr>
            <w:tcW w:w="963" w:type="dxa"/>
            <w:shd w:val="clear" w:color="auto" w:fill="auto"/>
          </w:tcPr>
          <w:p w:rsidR="0077042F" w:rsidRPr="0062011F" w:rsidRDefault="0077042F" w:rsidP="00C6427B">
            <w:pPr>
              <w:jc w:val="center"/>
              <w:rPr>
                <w:szCs w:val="24"/>
              </w:rPr>
            </w:pPr>
          </w:p>
        </w:tc>
        <w:tc>
          <w:tcPr>
            <w:tcW w:w="6034" w:type="dxa"/>
            <w:tcBorders>
              <w:top w:val="single" w:sz="4" w:space="0" w:color="auto"/>
            </w:tcBorders>
            <w:shd w:val="clear" w:color="auto" w:fill="auto"/>
          </w:tcPr>
          <w:p w:rsidR="0077042F" w:rsidRPr="0062011F" w:rsidRDefault="00850613" w:rsidP="00DF5982">
            <w:pPr>
              <w:jc w:val="center"/>
              <w:rPr>
                <w:szCs w:val="24"/>
              </w:rPr>
            </w:pPr>
            <w:r>
              <w:rPr>
                <w:b/>
                <w:noProof/>
                <w:szCs w:val="24"/>
              </w:rPr>
              <w:t>MICHELLE L. COCAYNE</w:t>
            </w:r>
            <w:r w:rsidR="0077042F" w:rsidRPr="0062011F">
              <w:rPr>
                <w:b/>
                <w:szCs w:val="24"/>
              </w:rPr>
              <w:t>, Circuit Judge</w:t>
            </w:r>
          </w:p>
        </w:tc>
      </w:tr>
    </w:tbl>
    <w:p w:rsidR="0077042F" w:rsidRPr="0062011F" w:rsidRDefault="0077042F" w:rsidP="007C161A">
      <w:pPr>
        <w:rPr>
          <w:b/>
          <w:szCs w:val="24"/>
        </w:rPr>
      </w:pPr>
    </w:p>
    <w:p w:rsidR="0077042F" w:rsidRPr="0062011F" w:rsidRDefault="0077042F" w:rsidP="007C161A">
      <w:pPr>
        <w:rPr>
          <w:szCs w:val="24"/>
        </w:rPr>
      </w:pPr>
    </w:p>
    <w:p w:rsidR="00DF5982" w:rsidRPr="0062011F" w:rsidRDefault="00DF5982" w:rsidP="007C161A">
      <w:pPr>
        <w:rPr>
          <w:szCs w:val="24"/>
        </w:rPr>
      </w:pPr>
    </w:p>
    <w:tbl>
      <w:tblPr>
        <w:tblW w:w="0" w:type="auto"/>
        <w:tblLook w:val="04A0" w:firstRow="1" w:lastRow="0" w:firstColumn="1" w:lastColumn="0" w:noHBand="0" w:noVBand="1"/>
      </w:tblPr>
      <w:tblGrid>
        <w:gridCol w:w="288"/>
        <w:gridCol w:w="4680"/>
        <w:gridCol w:w="4500"/>
      </w:tblGrid>
      <w:tr w:rsidR="0062011F" w:rsidRPr="0062011F" w:rsidTr="007B7526">
        <w:tc>
          <w:tcPr>
            <w:tcW w:w="9468" w:type="dxa"/>
            <w:gridSpan w:val="3"/>
            <w:hideMark/>
          </w:tcPr>
          <w:p w:rsidR="0077042F" w:rsidRPr="0062011F" w:rsidRDefault="0077042F">
            <w:pPr>
              <w:autoSpaceDE w:val="0"/>
              <w:autoSpaceDN w:val="0"/>
              <w:adjustRightInd w:val="0"/>
              <w:spacing w:after="120"/>
              <w:jc w:val="center"/>
              <w:rPr>
                <w:b/>
                <w:szCs w:val="24"/>
                <w:u w:val="single"/>
              </w:rPr>
            </w:pPr>
            <w:r w:rsidRPr="0062011F">
              <w:rPr>
                <w:b/>
                <w:szCs w:val="24"/>
                <w:u w:val="single"/>
              </w:rPr>
              <w:t>Certificate of Service</w:t>
            </w:r>
          </w:p>
        </w:tc>
      </w:tr>
      <w:tr w:rsidR="0062011F" w:rsidRPr="0062011F" w:rsidTr="007B7526">
        <w:tc>
          <w:tcPr>
            <w:tcW w:w="9468" w:type="dxa"/>
            <w:gridSpan w:val="3"/>
            <w:hideMark/>
          </w:tcPr>
          <w:p w:rsidR="00130DBD" w:rsidRPr="0062011F" w:rsidRDefault="0077042F" w:rsidP="00130DBD">
            <w:pPr>
              <w:autoSpaceDE w:val="0"/>
              <w:autoSpaceDN w:val="0"/>
              <w:adjustRightInd w:val="0"/>
              <w:ind w:left="15"/>
              <w:jc w:val="both"/>
              <w:rPr>
                <w:spacing w:val="-4"/>
                <w:szCs w:val="24"/>
              </w:rPr>
            </w:pPr>
            <w:r w:rsidRPr="0062011F">
              <w:rPr>
                <w:spacing w:val="-4"/>
                <w:szCs w:val="24"/>
              </w:rPr>
              <w:t>This is to certify that the foregoing was automatically forwarded to</w:t>
            </w:r>
            <w:r w:rsidR="00DF5982" w:rsidRPr="0062011F">
              <w:rPr>
                <w:spacing w:val="-4"/>
                <w:szCs w:val="24"/>
              </w:rPr>
              <w:t xml:space="preserve"> </w:t>
            </w:r>
            <w:r w:rsidRPr="0062011F">
              <w:rPr>
                <w:spacing w:val="-4"/>
                <w:szCs w:val="24"/>
              </w:rPr>
              <w:t xml:space="preserve">the attorneys of record through the Court's </w:t>
            </w:r>
            <w:proofErr w:type="spellStart"/>
            <w:r w:rsidRPr="0062011F">
              <w:rPr>
                <w:spacing w:val="-4"/>
                <w:szCs w:val="24"/>
              </w:rPr>
              <w:t>eFiling</w:t>
            </w:r>
            <w:proofErr w:type="spellEnd"/>
            <w:r w:rsidRPr="0062011F">
              <w:rPr>
                <w:spacing w:val="-4"/>
                <w:szCs w:val="24"/>
              </w:rPr>
              <w:t xml:space="preserve"> system</w:t>
            </w:r>
            <w:r w:rsidR="00DF5982" w:rsidRPr="0062011F">
              <w:rPr>
                <w:spacing w:val="-4"/>
                <w:szCs w:val="24"/>
              </w:rPr>
              <w:t xml:space="preserve"> at the date stated above</w:t>
            </w:r>
            <w:r w:rsidRPr="0062011F">
              <w:rPr>
                <w:spacing w:val="-4"/>
                <w:szCs w:val="24"/>
              </w:rPr>
              <w:t xml:space="preserve">. </w:t>
            </w:r>
          </w:p>
          <w:p w:rsidR="00130DBD" w:rsidRPr="0062011F" w:rsidRDefault="00130DBD" w:rsidP="00DC030E">
            <w:pPr>
              <w:autoSpaceDE w:val="0"/>
              <w:autoSpaceDN w:val="0"/>
              <w:adjustRightInd w:val="0"/>
              <w:jc w:val="both"/>
              <w:rPr>
                <w:b/>
                <w:szCs w:val="24"/>
              </w:rPr>
            </w:pPr>
          </w:p>
        </w:tc>
      </w:tr>
      <w:tr w:rsidR="0062011F" w:rsidRPr="0062011F" w:rsidTr="007B7526">
        <w:trPr>
          <w:trHeight w:val="513"/>
        </w:trPr>
        <w:tc>
          <w:tcPr>
            <w:tcW w:w="288" w:type="dxa"/>
          </w:tcPr>
          <w:p w:rsidR="0077042F" w:rsidRPr="0062011F" w:rsidRDefault="0077042F">
            <w:pPr>
              <w:autoSpaceDE w:val="0"/>
              <w:autoSpaceDN w:val="0"/>
              <w:adjustRightInd w:val="0"/>
              <w:rPr>
                <w:b/>
                <w:szCs w:val="24"/>
              </w:rPr>
            </w:pPr>
          </w:p>
        </w:tc>
        <w:tc>
          <w:tcPr>
            <w:tcW w:w="9180" w:type="dxa"/>
            <w:gridSpan w:val="2"/>
            <w:hideMark/>
          </w:tcPr>
          <w:p w:rsidR="00DF5982" w:rsidRPr="0062011F" w:rsidRDefault="00DF5982">
            <w:pPr>
              <w:autoSpaceDE w:val="0"/>
              <w:autoSpaceDN w:val="0"/>
              <w:adjustRightInd w:val="0"/>
              <w:spacing w:before="120"/>
              <w:rPr>
                <w:noProof/>
                <w:spacing w:val="6"/>
                <w:szCs w:val="24"/>
              </w:rPr>
            </w:pPr>
          </w:p>
        </w:tc>
      </w:tr>
      <w:tr w:rsidR="0062011F" w:rsidRPr="0062011F" w:rsidTr="007B7526">
        <w:trPr>
          <w:trHeight w:val="243"/>
        </w:trPr>
        <w:tc>
          <w:tcPr>
            <w:tcW w:w="288" w:type="dxa"/>
          </w:tcPr>
          <w:p w:rsidR="0077042F" w:rsidRPr="0062011F" w:rsidRDefault="0077042F">
            <w:pPr>
              <w:autoSpaceDE w:val="0"/>
              <w:autoSpaceDN w:val="0"/>
              <w:adjustRightInd w:val="0"/>
              <w:rPr>
                <w:b/>
                <w:szCs w:val="24"/>
              </w:rPr>
            </w:pPr>
          </w:p>
        </w:tc>
        <w:tc>
          <w:tcPr>
            <w:tcW w:w="4680" w:type="dxa"/>
            <w:tcBorders>
              <w:top w:val="nil"/>
              <w:left w:val="nil"/>
              <w:bottom w:val="single" w:sz="4" w:space="0" w:color="auto"/>
              <w:right w:val="nil"/>
            </w:tcBorders>
            <w:vAlign w:val="bottom"/>
          </w:tcPr>
          <w:p w:rsidR="0077042F" w:rsidRPr="0062011F" w:rsidRDefault="0077042F">
            <w:pPr>
              <w:autoSpaceDE w:val="0"/>
              <w:autoSpaceDN w:val="0"/>
              <w:adjustRightInd w:val="0"/>
              <w:rPr>
                <w:b/>
                <w:szCs w:val="24"/>
              </w:rPr>
            </w:pPr>
          </w:p>
        </w:tc>
        <w:tc>
          <w:tcPr>
            <w:tcW w:w="4500" w:type="dxa"/>
          </w:tcPr>
          <w:p w:rsidR="0077042F" w:rsidRPr="0062011F" w:rsidRDefault="0077042F">
            <w:pPr>
              <w:autoSpaceDE w:val="0"/>
              <w:autoSpaceDN w:val="0"/>
              <w:adjustRightInd w:val="0"/>
              <w:rPr>
                <w:b/>
                <w:szCs w:val="24"/>
              </w:rPr>
            </w:pPr>
          </w:p>
        </w:tc>
      </w:tr>
      <w:tr w:rsidR="0062011F" w:rsidRPr="0062011F" w:rsidTr="007B7526">
        <w:tc>
          <w:tcPr>
            <w:tcW w:w="288" w:type="dxa"/>
          </w:tcPr>
          <w:p w:rsidR="0077042F" w:rsidRPr="0062011F" w:rsidRDefault="0077042F">
            <w:pPr>
              <w:autoSpaceDE w:val="0"/>
              <w:autoSpaceDN w:val="0"/>
              <w:adjustRightInd w:val="0"/>
              <w:rPr>
                <w:b/>
                <w:szCs w:val="24"/>
              </w:rPr>
            </w:pPr>
          </w:p>
        </w:tc>
        <w:tc>
          <w:tcPr>
            <w:tcW w:w="9180" w:type="dxa"/>
            <w:gridSpan w:val="2"/>
            <w:hideMark/>
          </w:tcPr>
          <w:p w:rsidR="0077042F" w:rsidRPr="0062011F" w:rsidRDefault="0077042F" w:rsidP="00F12773">
            <w:pPr>
              <w:autoSpaceDE w:val="0"/>
              <w:autoSpaceDN w:val="0"/>
              <w:adjustRightInd w:val="0"/>
              <w:rPr>
                <w:b/>
                <w:szCs w:val="24"/>
              </w:rPr>
            </w:pPr>
            <w:r w:rsidRPr="0062011F">
              <w:rPr>
                <w:b/>
                <w:szCs w:val="24"/>
              </w:rPr>
              <w:t>Law Clerk</w:t>
            </w:r>
          </w:p>
        </w:tc>
      </w:tr>
    </w:tbl>
    <w:p w:rsidR="0077042F" w:rsidRPr="0062011F" w:rsidRDefault="0077042F" w:rsidP="00CD44C5">
      <w:pPr>
        <w:ind w:left="5760"/>
        <w:sectPr w:rsidR="0077042F" w:rsidRPr="0062011F" w:rsidSect="0077042F">
          <w:footerReference w:type="default" r:id="rId7"/>
          <w:pgSz w:w="12240" w:h="15840" w:code="1"/>
          <w:pgMar w:top="1008" w:right="1008" w:bottom="720" w:left="1152" w:header="720" w:footer="432" w:gutter="0"/>
          <w:pgNumType w:start="1"/>
          <w:cols w:space="720"/>
        </w:sectPr>
      </w:pPr>
    </w:p>
    <w:p w:rsidR="0077042F" w:rsidRPr="0062011F" w:rsidRDefault="0077042F" w:rsidP="007C161A">
      <w:pPr>
        <w:rPr>
          <w:b/>
          <w:szCs w:val="24"/>
        </w:rPr>
      </w:pPr>
    </w:p>
    <w:p w:rsidR="0077042F" w:rsidRPr="0062011F" w:rsidRDefault="0077042F" w:rsidP="004236DA">
      <w:pPr>
        <w:keepNext/>
        <w:rPr>
          <w:b/>
          <w:szCs w:val="24"/>
        </w:rPr>
      </w:pPr>
      <w:r w:rsidRPr="0062011F">
        <w:rPr>
          <w:b/>
          <w:szCs w:val="24"/>
        </w:rPr>
        <w:lastRenderedPageBreak/>
        <w:t>APPROVED BY COUNSEL AS TO DATES &amp; CONTENT:</w:t>
      </w:r>
    </w:p>
    <w:tbl>
      <w:tblPr>
        <w:tblW w:w="0" w:type="auto"/>
        <w:tblBorders>
          <w:bottom w:val="single" w:sz="8" w:space="0" w:color="auto"/>
          <w:insideH w:val="single" w:sz="8" w:space="0" w:color="auto"/>
          <w:insideV w:val="single" w:sz="12" w:space="0" w:color="auto"/>
        </w:tblBorders>
        <w:tblLook w:val="04A0" w:firstRow="1" w:lastRow="0" w:firstColumn="1" w:lastColumn="0" w:noHBand="0" w:noVBand="1"/>
      </w:tblPr>
      <w:tblGrid>
        <w:gridCol w:w="5958"/>
      </w:tblGrid>
      <w:tr w:rsidR="0062011F" w:rsidRPr="00222E94" w:rsidTr="00BB6915">
        <w:trPr>
          <w:trHeight w:val="333"/>
        </w:trPr>
        <w:tc>
          <w:tcPr>
            <w:tcW w:w="5958" w:type="dxa"/>
            <w:shd w:val="clear" w:color="auto" w:fill="auto"/>
          </w:tcPr>
          <w:p w:rsidR="0077042F" w:rsidRPr="00222E94" w:rsidRDefault="0077042F" w:rsidP="00BB6915">
            <w:pPr>
              <w:keepNext/>
              <w:spacing w:line="360" w:lineRule="auto"/>
              <w:rPr>
                <w:szCs w:val="24"/>
              </w:rPr>
            </w:pPr>
          </w:p>
        </w:tc>
      </w:tr>
      <w:tr w:rsidR="0062011F" w:rsidRPr="00222E94" w:rsidTr="00BB6915">
        <w:trPr>
          <w:trHeight w:val="333"/>
        </w:trPr>
        <w:tc>
          <w:tcPr>
            <w:tcW w:w="5958" w:type="dxa"/>
            <w:shd w:val="clear" w:color="auto" w:fill="auto"/>
          </w:tcPr>
          <w:p w:rsidR="008B124D" w:rsidRPr="00222E94" w:rsidRDefault="008B124D" w:rsidP="00BB6915">
            <w:pPr>
              <w:keepNext/>
              <w:spacing w:line="360" w:lineRule="auto"/>
              <w:rPr>
                <w:szCs w:val="24"/>
              </w:rPr>
            </w:pPr>
          </w:p>
        </w:tc>
      </w:tr>
      <w:tr w:rsidR="0062011F" w:rsidRPr="00222E94" w:rsidTr="00BB6915">
        <w:tc>
          <w:tcPr>
            <w:tcW w:w="5958" w:type="dxa"/>
            <w:shd w:val="clear" w:color="auto" w:fill="auto"/>
          </w:tcPr>
          <w:p w:rsidR="0077042F" w:rsidRPr="00222E94" w:rsidRDefault="0077042F" w:rsidP="00BB6915">
            <w:pPr>
              <w:keepNext/>
              <w:spacing w:line="360" w:lineRule="auto"/>
              <w:rPr>
                <w:szCs w:val="24"/>
              </w:rPr>
            </w:pPr>
          </w:p>
        </w:tc>
      </w:tr>
      <w:tr w:rsidR="0062011F" w:rsidRPr="00222E94" w:rsidTr="00BB6915">
        <w:tc>
          <w:tcPr>
            <w:tcW w:w="5958" w:type="dxa"/>
            <w:shd w:val="clear" w:color="auto" w:fill="auto"/>
          </w:tcPr>
          <w:p w:rsidR="0077042F" w:rsidRPr="00222E94" w:rsidRDefault="0077042F" w:rsidP="00BB6915">
            <w:pPr>
              <w:keepNext/>
              <w:spacing w:line="360" w:lineRule="auto"/>
              <w:rPr>
                <w:szCs w:val="24"/>
              </w:rPr>
            </w:pPr>
          </w:p>
        </w:tc>
      </w:tr>
      <w:tr w:rsidR="0062011F" w:rsidRPr="00222E94" w:rsidTr="00BB6915">
        <w:tc>
          <w:tcPr>
            <w:tcW w:w="5958" w:type="dxa"/>
            <w:shd w:val="clear" w:color="auto" w:fill="auto"/>
          </w:tcPr>
          <w:p w:rsidR="0077042F" w:rsidRPr="00222E94" w:rsidRDefault="0077042F" w:rsidP="00BB6915">
            <w:pPr>
              <w:keepNext/>
              <w:spacing w:line="360" w:lineRule="auto"/>
              <w:rPr>
                <w:szCs w:val="24"/>
              </w:rPr>
            </w:pPr>
          </w:p>
        </w:tc>
      </w:tr>
    </w:tbl>
    <w:p w:rsidR="0077042F" w:rsidRPr="00222E94" w:rsidRDefault="0077042F" w:rsidP="004F4882">
      <w:pPr>
        <w:keepNext/>
        <w:sectPr w:rsidR="0077042F" w:rsidRPr="00222E94" w:rsidSect="003F1415">
          <w:footerReference w:type="even" r:id="rId8"/>
          <w:footerReference w:type="first" r:id="rId9"/>
          <w:type w:val="continuous"/>
          <w:pgSz w:w="12240" w:h="15840" w:code="1"/>
          <w:pgMar w:top="1440" w:right="1440" w:bottom="864" w:left="1440" w:header="720" w:footer="720" w:gutter="0"/>
          <w:cols w:space="720"/>
          <w:docGrid w:linePitch="326"/>
        </w:sectPr>
      </w:pPr>
    </w:p>
    <w:p w:rsidR="0077042F" w:rsidRPr="00222E94" w:rsidRDefault="0077042F" w:rsidP="004F4882">
      <w:pPr>
        <w:keepNext/>
      </w:pPr>
    </w:p>
    <w:sectPr w:rsidR="0077042F" w:rsidRPr="00222E94" w:rsidSect="0077042F">
      <w:footerReference w:type="even" r:id="rId10"/>
      <w:footerReference w:type="first" r:id="rId11"/>
      <w:type w:val="continuous"/>
      <w:pgSz w:w="12240" w:h="15840" w:code="1"/>
      <w:pgMar w:top="1440" w:right="1440" w:bottom="86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CED" w:rsidRDefault="00705CED">
      <w:r>
        <w:separator/>
      </w:r>
    </w:p>
  </w:endnote>
  <w:endnote w:type="continuationSeparator" w:id="0">
    <w:p w:rsidR="00705CED" w:rsidRDefault="0070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42F" w:rsidRDefault="00770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42F" w:rsidRDefault="0077042F" w:rsidP="00E067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042F" w:rsidRDefault="00770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115" w:type="dxa"/>
        <w:right w:w="115" w:type="dxa"/>
      </w:tblCellMar>
      <w:tblLook w:val="01E0" w:firstRow="1" w:lastRow="1" w:firstColumn="1" w:lastColumn="1" w:noHBand="0" w:noVBand="0"/>
    </w:tblPr>
    <w:tblGrid>
      <w:gridCol w:w="3192"/>
      <w:gridCol w:w="3192"/>
      <w:gridCol w:w="3192"/>
    </w:tblGrid>
    <w:tr w:rsidR="0077042F" w:rsidRPr="00C6427B" w:rsidTr="00C6427B">
      <w:tc>
        <w:tcPr>
          <w:tcW w:w="3192" w:type="dxa"/>
          <w:shd w:val="clear" w:color="auto" w:fill="auto"/>
        </w:tcPr>
        <w:p w:rsidR="0077042F" w:rsidRPr="00C6427B" w:rsidRDefault="0077042F" w:rsidP="00C6427B">
          <w:pPr>
            <w:pStyle w:val="Footer"/>
            <w:spacing w:before="120"/>
            <w:rPr>
              <w:sz w:val="20"/>
            </w:rPr>
          </w:pPr>
          <w:r w:rsidRPr="00C6427B">
            <w:rPr>
              <w:sz w:val="20"/>
            </w:rPr>
            <w:t>01CVSO</w:t>
          </w:r>
        </w:p>
      </w:tc>
      <w:tc>
        <w:tcPr>
          <w:tcW w:w="3192" w:type="dxa"/>
          <w:shd w:val="clear" w:color="auto" w:fill="auto"/>
        </w:tcPr>
        <w:p w:rsidR="0077042F" w:rsidRPr="00C6427B" w:rsidRDefault="0077042F" w:rsidP="00C6427B">
          <w:pPr>
            <w:pStyle w:val="Footer"/>
            <w:spacing w:before="120"/>
            <w:rPr>
              <w:rFonts w:ascii="Arial" w:hAnsi="Arial" w:cs="Arial"/>
              <w:sz w:val="14"/>
              <w:szCs w:val="14"/>
            </w:rPr>
          </w:pPr>
        </w:p>
      </w:tc>
      <w:tc>
        <w:tcPr>
          <w:tcW w:w="3192" w:type="dxa"/>
          <w:shd w:val="clear" w:color="auto" w:fill="auto"/>
        </w:tcPr>
        <w:p w:rsidR="0077042F" w:rsidRPr="00C6427B" w:rsidRDefault="0077042F" w:rsidP="00C6427B">
          <w:pPr>
            <w:pStyle w:val="Footer"/>
            <w:spacing w:before="120"/>
            <w:jc w:val="right"/>
            <w:rPr>
              <w:rFonts w:ascii="Arial" w:hAnsi="Arial" w:cs="Arial"/>
              <w:sz w:val="14"/>
              <w:szCs w:val="14"/>
            </w:rPr>
          </w:pPr>
        </w:p>
      </w:tc>
    </w:tr>
    <w:tr w:rsidR="0077042F" w:rsidRPr="00C6427B" w:rsidTr="00C6427B">
      <w:tc>
        <w:tcPr>
          <w:tcW w:w="3192" w:type="dxa"/>
          <w:shd w:val="clear" w:color="auto" w:fill="auto"/>
        </w:tcPr>
        <w:p w:rsidR="0077042F" w:rsidRPr="00C6427B" w:rsidRDefault="0077042F" w:rsidP="00CD44C5">
          <w:pPr>
            <w:pStyle w:val="Footer"/>
            <w:rPr>
              <w:sz w:val="16"/>
              <w:szCs w:val="16"/>
            </w:rPr>
          </w:pPr>
          <w:r w:rsidRPr="00C6427B">
            <w:rPr>
              <w:sz w:val="16"/>
              <w:szCs w:val="16"/>
            </w:rPr>
            <w:t xml:space="preserve">Case no. </w:t>
          </w:r>
          <w:r w:rsidRPr="00C54275">
            <w:rPr>
              <w:noProof/>
              <w:sz w:val="16"/>
              <w:szCs w:val="16"/>
            </w:rPr>
            <w:t>1716-CV20355</w:t>
          </w:r>
        </w:p>
      </w:tc>
      <w:tc>
        <w:tcPr>
          <w:tcW w:w="3192" w:type="dxa"/>
          <w:shd w:val="clear" w:color="auto" w:fill="auto"/>
        </w:tcPr>
        <w:p w:rsidR="0077042F" w:rsidRPr="00C6427B" w:rsidRDefault="0077042F" w:rsidP="00C6427B">
          <w:pPr>
            <w:pStyle w:val="Footer"/>
            <w:jc w:val="center"/>
            <w:rPr>
              <w:sz w:val="20"/>
            </w:rPr>
          </w:pPr>
          <w:r w:rsidRPr="00C6427B">
            <w:rPr>
              <w:sz w:val="20"/>
            </w:rPr>
            <w:t xml:space="preserve">Page </w:t>
          </w:r>
          <w:r w:rsidRPr="00C6427B">
            <w:rPr>
              <w:sz w:val="20"/>
            </w:rPr>
            <w:fldChar w:fldCharType="begin"/>
          </w:r>
          <w:r w:rsidRPr="00C6427B">
            <w:rPr>
              <w:sz w:val="20"/>
            </w:rPr>
            <w:instrText xml:space="preserve"> PAGE  \* Arabic  \* MERGEFORMAT </w:instrText>
          </w:r>
          <w:r w:rsidRPr="00C6427B">
            <w:rPr>
              <w:sz w:val="20"/>
            </w:rPr>
            <w:fldChar w:fldCharType="separate"/>
          </w:r>
          <w:r>
            <w:rPr>
              <w:noProof/>
              <w:sz w:val="20"/>
            </w:rPr>
            <w:t>1</w:t>
          </w:r>
          <w:r w:rsidRPr="00C6427B">
            <w:rPr>
              <w:sz w:val="20"/>
            </w:rPr>
            <w:fldChar w:fldCharType="end"/>
          </w:r>
          <w:r w:rsidRPr="00C6427B">
            <w:rPr>
              <w:sz w:val="20"/>
            </w:rPr>
            <w:t xml:space="preserve"> of </w:t>
          </w:r>
          <w:r w:rsidRPr="00C6427B">
            <w:rPr>
              <w:sz w:val="20"/>
            </w:rPr>
            <w:fldChar w:fldCharType="begin"/>
          </w:r>
          <w:r w:rsidRPr="00C6427B">
            <w:rPr>
              <w:sz w:val="20"/>
            </w:rPr>
            <w:instrText xml:space="preserve"> SECTIONPAGES  \* Arabic  \* MERGEFORMAT </w:instrText>
          </w:r>
          <w:r w:rsidRPr="00C6427B">
            <w:rPr>
              <w:sz w:val="20"/>
            </w:rPr>
            <w:fldChar w:fldCharType="separate"/>
          </w:r>
          <w:r>
            <w:rPr>
              <w:noProof/>
              <w:sz w:val="20"/>
            </w:rPr>
            <w:t>2</w:t>
          </w:r>
          <w:r w:rsidRPr="00C6427B">
            <w:rPr>
              <w:sz w:val="20"/>
            </w:rPr>
            <w:fldChar w:fldCharType="end"/>
          </w:r>
        </w:p>
      </w:tc>
      <w:tc>
        <w:tcPr>
          <w:tcW w:w="3192" w:type="dxa"/>
          <w:shd w:val="clear" w:color="auto" w:fill="auto"/>
        </w:tcPr>
        <w:p w:rsidR="0077042F" w:rsidRPr="00C6427B" w:rsidRDefault="0077042F" w:rsidP="00C6427B">
          <w:pPr>
            <w:pStyle w:val="Footer"/>
            <w:jc w:val="right"/>
            <w:rPr>
              <w:sz w:val="16"/>
              <w:szCs w:val="16"/>
            </w:rPr>
          </w:pPr>
          <w:r w:rsidRPr="00C6427B">
            <w:rPr>
              <w:sz w:val="16"/>
              <w:szCs w:val="16"/>
            </w:rPr>
            <w:t>15</w:t>
          </w:r>
          <w:proofErr w:type="gramStart"/>
          <w:r w:rsidRPr="00C6427B">
            <w:rPr>
              <w:sz w:val="16"/>
              <w:szCs w:val="16"/>
            </w:rPr>
            <w:t>CVSCHEDORD  (</w:t>
          </w:r>
          <w:proofErr w:type="gramEnd"/>
          <w:r w:rsidRPr="00C6427B">
            <w:rPr>
              <w:sz w:val="16"/>
              <w:szCs w:val="16"/>
            </w:rPr>
            <w:t>0/0000)</w:t>
          </w:r>
        </w:p>
      </w:tc>
    </w:tr>
  </w:tbl>
  <w:p w:rsidR="0077042F" w:rsidRPr="005B0404" w:rsidRDefault="0077042F">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0C7" w:rsidRDefault="009850C7" w:rsidP="00E067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50C7" w:rsidRDefault="009850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115" w:type="dxa"/>
        <w:right w:w="115" w:type="dxa"/>
      </w:tblCellMar>
      <w:tblLook w:val="01E0" w:firstRow="1" w:lastRow="1" w:firstColumn="1" w:lastColumn="1" w:noHBand="0" w:noVBand="0"/>
    </w:tblPr>
    <w:tblGrid>
      <w:gridCol w:w="3192"/>
      <w:gridCol w:w="3192"/>
      <w:gridCol w:w="3192"/>
    </w:tblGrid>
    <w:tr w:rsidR="009850C7" w:rsidRPr="00C6427B" w:rsidTr="00C6427B">
      <w:tc>
        <w:tcPr>
          <w:tcW w:w="3192" w:type="dxa"/>
          <w:shd w:val="clear" w:color="auto" w:fill="auto"/>
        </w:tcPr>
        <w:p w:rsidR="009850C7" w:rsidRPr="00C6427B" w:rsidRDefault="009850C7" w:rsidP="00C6427B">
          <w:pPr>
            <w:pStyle w:val="Footer"/>
            <w:spacing w:before="120"/>
            <w:rPr>
              <w:sz w:val="20"/>
            </w:rPr>
          </w:pPr>
          <w:r w:rsidRPr="00C6427B">
            <w:rPr>
              <w:sz w:val="20"/>
            </w:rPr>
            <w:t>01CVSO</w:t>
          </w:r>
        </w:p>
      </w:tc>
      <w:tc>
        <w:tcPr>
          <w:tcW w:w="3192" w:type="dxa"/>
          <w:shd w:val="clear" w:color="auto" w:fill="auto"/>
        </w:tcPr>
        <w:p w:rsidR="009850C7" w:rsidRPr="00C6427B" w:rsidRDefault="009850C7" w:rsidP="00C6427B">
          <w:pPr>
            <w:pStyle w:val="Footer"/>
            <w:spacing w:before="120"/>
            <w:rPr>
              <w:rFonts w:ascii="Arial" w:hAnsi="Arial" w:cs="Arial"/>
              <w:sz w:val="14"/>
              <w:szCs w:val="14"/>
            </w:rPr>
          </w:pPr>
        </w:p>
      </w:tc>
      <w:tc>
        <w:tcPr>
          <w:tcW w:w="3192" w:type="dxa"/>
          <w:shd w:val="clear" w:color="auto" w:fill="auto"/>
        </w:tcPr>
        <w:p w:rsidR="009850C7" w:rsidRPr="00C6427B" w:rsidRDefault="009850C7" w:rsidP="00C6427B">
          <w:pPr>
            <w:pStyle w:val="Footer"/>
            <w:spacing w:before="120"/>
            <w:jc w:val="right"/>
            <w:rPr>
              <w:rFonts w:ascii="Arial" w:hAnsi="Arial" w:cs="Arial"/>
              <w:sz w:val="14"/>
              <w:szCs w:val="14"/>
            </w:rPr>
          </w:pPr>
        </w:p>
      </w:tc>
    </w:tr>
    <w:tr w:rsidR="009850C7" w:rsidRPr="00C6427B" w:rsidTr="00C6427B">
      <w:tc>
        <w:tcPr>
          <w:tcW w:w="3192" w:type="dxa"/>
          <w:shd w:val="clear" w:color="auto" w:fill="auto"/>
        </w:tcPr>
        <w:p w:rsidR="009850C7" w:rsidRPr="00C6427B" w:rsidRDefault="009850C7" w:rsidP="00CD44C5">
          <w:pPr>
            <w:pStyle w:val="Footer"/>
            <w:rPr>
              <w:sz w:val="16"/>
              <w:szCs w:val="16"/>
            </w:rPr>
          </w:pPr>
          <w:r w:rsidRPr="00C6427B">
            <w:rPr>
              <w:sz w:val="16"/>
              <w:szCs w:val="16"/>
            </w:rPr>
            <w:t xml:space="preserve">Case no. </w:t>
          </w:r>
          <w:r w:rsidR="0025262C">
            <w:rPr>
              <w:noProof/>
              <w:sz w:val="16"/>
              <w:szCs w:val="16"/>
            </w:rPr>
            <w:t>«WI_GENERAL_CASE_ID»</w:t>
          </w:r>
        </w:p>
      </w:tc>
      <w:tc>
        <w:tcPr>
          <w:tcW w:w="3192" w:type="dxa"/>
          <w:shd w:val="clear" w:color="auto" w:fill="auto"/>
        </w:tcPr>
        <w:p w:rsidR="009850C7" w:rsidRPr="00C6427B" w:rsidRDefault="009850C7" w:rsidP="00C6427B">
          <w:pPr>
            <w:pStyle w:val="Footer"/>
            <w:jc w:val="center"/>
            <w:rPr>
              <w:sz w:val="20"/>
            </w:rPr>
          </w:pPr>
          <w:r w:rsidRPr="00C6427B">
            <w:rPr>
              <w:sz w:val="20"/>
            </w:rPr>
            <w:t xml:space="preserve">Page </w:t>
          </w:r>
          <w:r w:rsidRPr="00C6427B">
            <w:rPr>
              <w:sz w:val="20"/>
            </w:rPr>
            <w:fldChar w:fldCharType="begin"/>
          </w:r>
          <w:r w:rsidRPr="00C6427B">
            <w:rPr>
              <w:sz w:val="20"/>
            </w:rPr>
            <w:instrText xml:space="preserve"> PAGE  \* Arabic  \* MERGEFORMAT </w:instrText>
          </w:r>
          <w:r w:rsidRPr="00C6427B">
            <w:rPr>
              <w:sz w:val="20"/>
            </w:rPr>
            <w:fldChar w:fldCharType="separate"/>
          </w:r>
          <w:r w:rsidR="00F448DE">
            <w:rPr>
              <w:noProof/>
              <w:sz w:val="20"/>
            </w:rPr>
            <w:t>3</w:t>
          </w:r>
          <w:r w:rsidRPr="00C6427B">
            <w:rPr>
              <w:sz w:val="20"/>
            </w:rPr>
            <w:fldChar w:fldCharType="end"/>
          </w:r>
          <w:r w:rsidRPr="00C6427B">
            <w:rPr>
              <w:sz w:val="20"/>
            </w:rPr>
            <w:t xml:space="preserve"> of </w:t>
          </w:r>
          <w:r w:rsidRPr="00C6427B">
            <w:rPr>
              <w:sz w:val="20"/>
            </w:rPr>
            <w:fldChar w:fldCharType="begin"/>
          </w:r>
          <w:r w:rsidRPr="00C6427B">
            <w:rPr>
              <w:sz w:val="20"/>
            </w:rPr>
            <w:instrText xml:space="preserve"> SECTIONPAGES  \* Arabic  \* MERGEFORMAT </w:instrText>
          </w:r>
          <w:r w:rsidRPr="00C6427B">
            <w:rPr>
              <w:sz w:val="20"/>
            </w:rPr>
            <w:fldChar w:fldCharType="separate"/>
          </w:r>
          <w:r w:rsidR="0025262C">
            <w:rPr>
              <w:noProof/>
              <w:sz w:val="20"/>
            </w:rPr>
            <w:t>2</w:t>
          </w:r>
          <w:r w:rsidRPr="00C6427B">
            <w:rPr>
              <w:sz w:val="20"/>
            </w:rPr>
            <w:fldChar w:fldCharType="end"/>
          </w:r>
        </w:p>
      </w:tc>
      <w:tc>
        <w:tcPr>
          <w:tcW w:w="3192" w:type="dxa"/>
          <w:shd w:val="clear" w:color="auto" w:fill="auto"/>
        </w:tcPr>
        <w:p w:rsidR="009850C7" w:rsidRPr="00C6427B" w:rsidRDefault="009850C7" w:rsidP="00C6427B">
          <w:pPr>
            <w:pStyle w:val="Footer"/>
            <w:jc w:val="right"/>
            <w:rPr>
              <w:sz w:val="16"/>
              <w:szCs w:val="16"/>
            </w:rPr>
          </w:pPr>
          <w:r w:rsidRPr="00C6427B">
            <w:rPr>
              <w:sz w:val="16"/>
              <w:szCs w:val="16"/>
            </w:rPr>
            <w:t>15</w:t>
          </w:r>
          <w:proofErr w:type="gramStart"/>
          <w:r w:rsidRPr="00C6427B">
            <w:rPr>
              <w:sz w:val="16"/>
              <w:szCs w:val="16"/>
            </w:rPr>
            <w:t>CVSCHEDORD  (</w:t>
          </w:r>
          <w:proofErr w:type="gramEnd"/>
          <w:r w:rsidRPr="00C6427B">
            <w:rPr>
              <w:sz w:val="16"/>
              <w:szCs w:val="16"/>
            </w:rPr>
            <w:t>0/0000)</w:t>
          </w:r>
        </w:p>
      </w:tc>
    </w:tr>
  </w:tbl>
  <w:p w:rsidR="009850C7" w:rsidRPr="005B0404" w:rsidRDefault="009850C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CED" w:rsidRDefault="00705CED">
      <w:r>
        <w:separator/>
      </w:r>
    </w:p>
  </w:footnote>
  <w:footnote w:type="continuationSeparator" w:id="0">
    <w:p w:rsidR="00705CED" w:rsidRDefault="00705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77191"/>
    <w:multiLevelType w:val="hybridMultilevel"/>
    <w:tmpl w:val="3C643A7C"/>
    <w:lvl w:ilvl="0" w:tplc="1068A0E6">
      <w:start w:val="2"/>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9A"/>
    <w:rsid w:val="000121CD"/>
    <w:rsid w:val="00016439"/>
    <w:rsid w:val="0002032D"/>
    <w:rsid w:val="000633E6"/>
    <w:rsid w:val="00072106"/>
    <w:rsid w:val="0007371D"/>
    <w:rsid w:val="00083151"/>
    <w:rsid w:val="0008375B"/>
    <w:rsid w:val="00085D25"/>
    <w:rsid w:val="000C722D"/>
    <w:rsid w:val="000F3416"/>
    <w:rsid w:val="000F553B"/>
    <w:rsid w:val="000F75A2"/>
    <w:rsid w:val="00120010"/>
    <w:rsid w:val="00130DBD"/>
    <w:rsid w:val="00153DB8"/>
    <w:rsid w:val="001578F5"/>
    <w:rsid w:val="00161823"/>
    <w:rsid w:val="00177865"/>
    <w:rsid w:val="00181EBC"/>
    <w:rsid w:val="0019187B"/>
    <w:rsid w:val="001C1E68"/>
    <w:rsid w:val="001D2B75"/>
    <w:rsid w:val="001D64F9"/>
    <w:rsid w:val="001E4516"/>
    <w:rsid w:val="001E6221"/>
    <w:rsid w:val="00205EF5"/>
    <w:rsid w:val="00222E94"/>
    <w:rsid w:val="00224D45"/>
    <w:rsid w:val="00243435"/>
    <w:rsid w:val="0025262C"/>
    <w:rsid w:val="00264A2D"/>
    <w:rsid w:val="002840BC"/>
    <w:rsid w:val="002A73A9"/>
    <w:rsid w:val="002B299F"/>
    <w:rsid w:val="002C4EB1"/>
    <w:rsid w:val="002C60FE"/>
    <w:rsid w:val="002E21D6"/>
    <w:rsid w:val="00302D87"/>
    <w:rsid w:val="003151DD"/>
    <w:rsid w:val="0032054E"/>
    <w:rsid w:val="00323B51"/>
    <w:rsid w:val="0033016D"/>
    <w:rsid w:val="00335460"/>
    <w:rsid w:val="0033739A"/>
    <w:rsid w:val="00351A4A"/>
    <w:rsid w:val="00367549"/>
    <w:rsid w:val="00387424"/>
    <w:rsid w:val="0039513C"/>
    <w:rsid w:val="00397D59"/>
    <w:rsid w:val="003A0BAB"/>
    <w:rsid w:val="003C33A3"/>
    <w:rsid w:val="003C3EB0"/>
    <w:rsid w:val="003E102A"/>
    <w:rsid w:val="003E76CA"/>
    <w:rsid w:val="003F1415"/>
    <w:rsid w:val="003F1F4E"/>
    <w:rsid w:val="00420C76"/>
    <w:rsid w:val="004236DA"/>
    <w:rsid w:val="00425A06"/>
    <w:rsid w:val="00431CA8"/>
    <w:rsid w:val="004435A4"/>
    <w:rsid w:val="00445481"/>
    <w:rsid w:val="004749FD"/>
    <w:rsid w:val="00493A56"/>
    <w:rsid w:val="00495932"/>
    <w:rsid w:val="0049679C"/>
    <w:rsid w:val="004978E4"/>
    <w:rsid w:val="004C2AC7"/>
    <w:rsid w:val="004E44CC"/>
    <w:rsid w:val="004F4882"/>
    <w:rsid w:val="004F5AF0"/>
    <w:rsid w:val="00504E0D"/>
    <w:rsid w:val="00520E31"/>
    <w:rsid w:val="00524005"/>
    <w:rsid w:val="00543439"/>
    <w:rsid w:val="00561CAB"/>
    <w:rsid w:val="005730F0"/>
    <w:rsid w:val="00577230"/>
    <w:rsid w:val="00595D67"/>
    <w:rsid w:val="005B4CFD"/>
    <w:rsid w:val="005D0130"/>
    <w:rsid w:val="005D48D9"/>
    <w:rsid w:val="005F6B64"/>
    <w:rsid w:val="005F75D5"/>
    <w:rsid w:val="006045D2"/>
    <w:rsid w:val="0062011F"/>
    <w:rsid w:val="00627660"/>
    <w:rsid w:val="006451C6"/>
    <w:rsid w:val="00655EBA"/>
    <w:rsid w:val="00673115"/>
    <w:rsid w:val="00697CDB"/>
    <w:rsid w:val="006A237D"/>
    <w:rsid w:val="006B0C6E"/>
    <w:rsid w:val="006C4890"/>
    <w:rsid w:val="006E1626"/>
    <w:rsid w:val="00704C0B"/>
    <w:rsid w:val="00705CED"/>
    <w:rsid w:val="00716B92"/>
    <w:rsid w:val="00727C70"/>
    <w:rsid w:val="00746B31"/>
    <w:rsid w:val="00764F31"/>
    <w:rsid w:val="00767CDB"/>
    <w:rsid w:val="0077042F"/>
    <w:rsid w:val="007B164C"/>
    <w:rsid w:val="007B6DF4"/>
    <w:rsid w:val="007B7526"/>
    <w:rsid w:val="007C161A"/>
    <w:rsid w:val="00800879"/>
    <w:rsid w:val="008013F3"/>
    <w:rsid w:val="008365F6"/>
    <w:rsid w:val="00837389"/>
    <w:rsid w:val="0084364B"/>
    <w:rsid w:val="00850613"/>
    <w:rsid w:val="00880A33"/>
    <w:rsid w:val="0089788D"/>
    <w:rsid w:val="008B124D"/>
    <w:rsid w:val="008C4225"/>
    <w:rsid w:val="008C4692"/>
    <w:rsid w:val="008C580B"/>
    <w:rsid w:val="008D128B"/>
    <w:rsid w:val="008D270C"/>
    <w:rsid w:val="008D6974"/>
    <w:rsid w:val="008E63C7"/>
    <w:rsid w:val="009019E5"/>
    <w:rsid w:val="00902731"/>
    <w:rsid w:val="00902910"/>
    <w:rsid w:val="0091332A"/>
    <w:rsid w:val="0092112A"/>
    <w:rsid w:val="00937C67"/>
    <w:rsid w:val="0095195D"/>
    <w:rsid w:val="00952D22"/>
    <w:rsid w:val="009779D8"/>
    <w:rsid w:val="009828D9"/>
    <w:rsid w:val="009850C7"/>
    <w:rsid w:val="00992BA7"/>
    <w:rsid w:val="009C3803"/>
    <w:rsid w:val="009C7C05"/>
    <w:rsid w:val="009E346A"/>
    <w:rsid w:val="009F31D0"/>
    <w:rsid w:val="009F6548"/>
    <w:rsid w:val="00A1399F"/>
    <w:rsid w:val="00A20844"/>
    <w:rsid w:val="00A25793"/>
    <w:rsid w:val="00A72E1B"/>
    <w:rsid w:val="00A8294E"/>
    <w:rsid w:val="00AA1094"/>
    <w:rsid w:val="00AB5762"/>
    <w:rsid w:val="00AD1711"/>
    <w:rsid w:val="00B073BD"/>
    <w:rsid w:val="00B36B23"/>
    <w:rsid w:val="00B3722F"/>
    <w:rsid w:val="00B50806"/>
    <w:rsid w:val="00B57A78"/>
    <w:rsid w:val="00B64FC5"/>
    <w:rsid w:val="00B675F9"/>
    <w:rsid w:val="00B72BB0"/>
    <w:rsid w:val="00B73EBD"/>
    <w:rsid w:val="00B83164"/>
    <w:rsid w:val="00B8557B"/>
    <w:rsid w:val="00BB6915"/>
    <w:rsid w:val="00BC3B2D"/>
    <w:rsid w:val="00BD2FF5"/>
    <w:rsid w:val="00BD758F"/>
    <w:rsid w:val="00BE6E75"/>
    <w:rsid w:val="00BF33A3"/>
    <w:rsid w:val="00BF3B54"/>
    <w:rsid w:val="00C206ED"/>
    <w:rsid w:val="00C23E77"/>
    <w:rsid w:val="00C3250C"/>
    <w:rsid w:val="00C352E9"/>
    <w:rsid w:val="00C431C9"/>
    <w:rsid w:val="00C6427B"/>
    <w:rsid w:val="00C66DBC"/>
    <w:rsid w:val="00C93D51"/>
    <w:rsid w:val="00C97206"/>
    <w:rsid w:val="00CD44C5"/>
    <w:rsid w:val="00CF35F9"/>
    <w:rsid w:val="00D10876"/>
    <w:rsid w:val="00D33B10"/>
    <w:rsid w:val="00D50319"/>
    <w:rsid w:val="00D50751"/>
    <w:rsid w:val="00D7065A"/>
    <w:rsid w:val="00D769FE"/>
    <w:rsid w:val="00D8378D"/>
    <w:rsid w:val="00D83B1C"/>
    <w:rsid w:val="00D868D2"/>
    <w:rsid w:val="00DA3A27"/>
    <w:rsid w:val="00DA55DB"/>
    <w:rsid w:val="00DC030E"/>
    <w:rsid w:val="00DC4809"/>
    <w:rsid w:val="00DD4CC4"/>
    <w:rsid w:val="00DF4D32"/>
    <w:rsid w:val="00DF55FC"/>
    <w:rsid w:val="00DF5982"/>
    <w:rsid w:val="00E015E7"/>
    <w:rsid w:val="00E06764"/>
    <w:rsid w:val="00E146CF"/>
    <w:rsid w:val="00E1655D"/>
    <w:rsid w:val="00E20F39"/>
    <w:rsid w:val="00E2170D"/>
    <w:rsid w:val="00E24FE8"/>
    <w:rsid w:val="00E30C84"/>
    <w:rsid w:val="00E42776"/>
    <w:rsid w:val="00E44DB0"/>
    <w:rsid w:val="00E51166"/>
    <w:rsid w:val="00E55856"/>
    <w:rsid w:val="00E65449"/>
    <w:rsid w:val="00E65AAE"/>
    <w:rsid w:val="00E66CE7"/>
    <w:rsid w:val="00E72226"/>
    <w:rsid w:val="00E77B38"/>
    <w:rsid w:val="00EC0918"/>
    <w:rsid w:val="00EE0618"/>
    <w:rsid w:val="00EF2B40"/>
    <w:rsid w:val="00EF71DB"/>
    <w:rsid w:val="00F12773"/>
    <w:rsid w:val="00F2315D"/>
    <w:rsid w:val="00F35129"/>
    <w:rsid w:val="00F448DE"/>
    <w:rsid w:val="00F61D35"/>
    <w:rsid w:val="00F66DCE"/>
    <w:rsid w:val="00F709A2"/>
    <w:rsid w:val="00F7305A"/>
    <w:rsid w:val="00F9531B"/>
    <w:rsid w:val="00F97173"/>
    <w:rsid w:val="00FC33BE"/>
    <w:rsid w:val="00FD2301"/>
    <w:rsid w:val="00FD4741"/>
    <w:rsid w:val="00FE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9B1DE42F-24D3-4A60-9100-9660EAA8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61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161A"/>
    <w:pPr>
      <w:tabs>
        <w:tab w:val="center" w:pos="4320"/>
        <w:tab w:val="right" w:pos="8640"/>
      </w:tabs>
    </w:pPr>
  </w:style>
  <w:style w:type="character" w:styleId="PageNumber">
    <w:name w:val="page number"/>
    <w:basedOn w:val="DefaultParagraphFont"/>
    <w:rsid w:val="007C161A"/>
  </w:style>
  <w:style w:type="table" w:styleId="TableGrid">
    <w:name w:val="Table Grid"/>
    <w:basedOn w:val="TableNormal"/>
    <w:rsid w:val="00CD4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44C5"/>
    <w:pPr>
      <w:tabs>
        <w:tab w:val="center" w:pos="4320"/>
        <w:tab w:val="right" w:pos="8640"/>
      </w:tabs>
    </w:pPr>
  </w:style>
  <w:style w:type="paragraph" w:customStyle="1" w:styleId="Indent1">
    <w:name w:val="Indent1"/>
    <w:basedOn w:val="Normal"/>
    <w:rsid w:val="00E55856"/>
    <w:pPr>
      <w:spacing w:before="80"/>
      <w:ind w:left="709"/>
      <w:jc w:val="both"/>
    </w:pPr>
    <w:rPr>
      <w:rFonts w:ascii="Arial" w:hAnsi="Arial"/>
      <w:sz w:val="22"/>
      <w:lang w:val="en-AU"/>
    </w:rPr>
  </w:style>
  <w:style w:type="paragraph" w:styleId="BalloonText">
    <w:name w:val="Balloon Text"/>
    <w:basedOn w:val="Normal"/>
    <w:semiHidden/>
    <w:rsid w:val="00B72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2941">
      <w:bodyDiv w:val="1"/>
      <w:marLeft w:val="0"/>
      <w:marRight w:val="0"/>
      <w:marTop w:val="0"/>
      <w:marBottom w:val="0"/>
      <w:divBdr>
        <w:top w:val="none" w:sz="0" w:space="0" w:color="auto"/>
        <w:left w:val="none" w:sz="0" w:space="0" w:color="auto"/>
        <w:bottom w:val="none" w:sz="0" w:space="0" w:color="auto"/>
        <w:right w:val="none" w:sz="0" w:space="0" w:color="auto"/>
      </w:divBdr>
    </w:div>
    <w:div w:id="330181559">
      <w:bodyDiv w:val="1"/>
      <w:marLeft w:val="0"/>
      <w:marRight w:val="0"/>
      <w:marTop w:val="0"/>
      <w:marBottom w:val="0"/>
      <w:divBdr>
        <w:top w:val="none" w:sz="0" w:space="0" w:color="auto"/>
        <w:left w:val="none" w:sz="0" w:space="0" w:color="auto"/>
        <w:bottom w:val="none" w:sz="0" w:space="0" w:color="auto"/>
        <w:right w:val="none" w:sz="0" w:space="0" w:color="auto"/>
      </w:divBdr>
    </w:div>
    <w:div w:id="1278639681">
      <w:bodyDiv w:val="1"/>
      <w:marLeft w:val="0"/>
      <w:marRight w:val="0"/>
      <w:marTop w:val="0"/>
      <w:marBottom w:val="0"/>
      <w:divBdr>
        <w:top w:val="none" w:sz="0" w:space="0" w:color="auto"/>
        <w:left w:val="none" w:sz="0" w:space="0" w:color="auto"/>
        <w:bottom w:val="none" w:sz="0" w:space="0" w:color="auto"/>
        <w:right w:val="none" w:sz="0" w:space="0" w:color="auto"/>
      </w:divBdr>
    </w:div>
    <w:div w:id="1423991756">
      <w:bodyDiv w:val="1"/>
      <w:marLeft w:val="0"/>
      <w:marRight w:val="0"/>
      <w:marTop w:val="0"/>
      <w:marBottom w:val="0"/>
      <w:divBdr>
        <w:top w:val="none" w:sz="0" w:space="0" w:color="auto"/>
        <w:left w:val="none" w:sz="0" w:space="0" w:color="auto"/>
        <w:bottom w:val="none" w:sz="0" w:space="0" w:color="auto"/>
        <w:right w:val="none" w:sz="0" w:space="0" w:color="auto"/>
      </w:divBdr>
    </w:div>
    <w:div w:id="16828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15CVLSCHEDORD</vt:lpstr>
    </vt:vector>
  </TitlesOfParts>
  <Company>Jackson County Circuit Court</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15CVLSCHEDORD</dc:title>
  <dc:subject/>
  <dc:creator>portosta</dc:creator>
  <cp:keywords/>
  <dc:description>Patrick Allegri 2/2011_x000d_
Revised 6/2011 cj  ticket 55587</dc:description>
  <cp:lastModifiedBy>Natalya V. Malakhova</cp:lastModifiedBy>
  <cp:revision>2</cp:revision>
  <cp:lastPrinted>2019-06-10T21:36:00Z</cp:lastPrinted>
  <dcterms:created xsi:type="dcterms:W3CDTF">2026-05-29T19:30:00Z</dcterms:created>
  <dcterms:modified xsi:type="dcterms:W3CDTF">2026-05-29T19:30:00Z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c03f708c-95c0-4d95-b0fd-57427964bd86</vt:lpwstr>
  </property>
</Properties>
</file>