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491"/>
        <w:gridCol w:w="4545"/>
      </w:tblGrid>
      <w:tr w:rsidR="00551713" w:rsidRPr="004B03E1" w14:paraId="31DA419A" w14:textId="77777777" w:rsidTr="00551713">
        <w:tc>
          <w:tcPr>
            <w:tcW w:w="4491" w:type="dxa"/>
            <w:vAlign w:val="center"/>
          </w:tcPr>
          <w:p w14:paraId="4067E9FB" w14:textId="77777777" w:rsidR="00551713" w:rsidRPr="004B03E1" w:rsidRDefault="00551713" w:rsidP="00551713">
            <w:pPr>
              <w:rPr>
                <w:rFonts w:ascii="Times New Roman" w:hAnsi="Times New Roman"/>
                <w:b/>
                <w:sz w:val="24"/>
                <w:szCs w:val="24"/>
              </w:rPr>
            </w:pPr>
            <w:bookmarkStart w:id="0" w:name="_GoBack"/>
            <w:bookmarkEnd w:id="0"/>
          </w:p>
        </w:tc>
        <w:tc>
          <w:tcPr>
            <w:tcW w:w="4545" w:type="dxa"/>
            <w:vAlign w:val="center"/>
          </w:tcPr>
          <w:p w14:paraId="1768FDB8" w14:textId="77777777" w:rsidR="00551713" w:rsidRPr="004B03E1" w:rsidRDefault="00551713" w:rsidP="00457DEB">
            <w:pPr>
              <w:outlineLvl w:val="0"/>
              <w:rPr>
                <w:rFonts w:ascii="Times New Roman" w:hAnsi="Times New Roman"/>
                <w:b/>
                <w:sz w:val="24"/>
                <w:szCs w:val="24"/>
              </w:rPr>
            </w:pPr>
          </w:p>
        </w:tc>
      </w:tr>
    </w:tbl>
    <w:p w14:paraId="268C1895" w14:textId="371A139A" w:rsidR="004B03E1" w:rsidRDefault="00551713" w:rsidP="00551713">
      <w:pPr>
        <w:pStyle w:val="TableParagraph"/>
        <w:ind w:right="107"/>
        <w:jc w:val="center"/>
        <w:rPr>
          <w:b/>
          <w:sz w:val="24"/>
          <w:szCs w:val="24"/>
          <w:u w:val="single"/>
        </w:rPr>
      </w:pPr>
      <w:r>
        <w:rPr>
          <w:b/>
          <w:sz w:val="24"/>
          <w:szCs w:val="24"/>
          <w:u w:val="single"/>
        </w:rPr>
        <w:t xml:space="preserve">NOTICE OF </w:t>
      </w:r>
      <w:r w:rsidR="004B03E1" w:rsidRPr="004B03E1">
        <w:rPr>
          <w:b/>
          <w:sz w:val="24"/>
          <w:szCs w:val="24"/>
          <w:u w:val="single"/>
        </w:rPr>
        <w:t>HEARING</w:t>
      </w:r>
      <w:r>
        <w:rPr>
          <w:b/>
          <w:sz w:val="24"/>
          <w:szCs w:val="24"/>
          <w:u w:val="single"/>
        </w:rPr>
        <w:t xml:space="preserve"> AFTER MAY 18, 2020</w:t>
      </w:r>
    </w:p>
    <w:p w14:paraId="46E5C938" w14:textId="77777777" w:rsidR="004B03E1" w:rsidRPr="004B03E1" w:rsidRDefault="004B03E1" w:rsidP="004B03E1">
      <w:pPr>
        <w:pStyle w:val="TableParagraph"/>
        <w:ind w:right="107"/>
        <w:jc w:val="center"/>
        <w:rPr>
          <w:b/>
          <w:sz w:val="12"/>
          <w:szCs w:val="12"/>
          <w:u w:val="single"/>
        </w:rPr>
      </w:pPr>
    </w:p>
    <w:p w14:paraId="719CDEED" w14:textId="6EE88616" w:rsidR="004B03E1" w:rsidRDefault="004B03E1" w:rsidP="00D6057C">
      <w:pPr>
        <w:pStyle w:val="TableParagraph"/>
        <w:ind w:right="107"/>
        <w:jc w:val="both"/>
        <w:rPr>
          <w:sz w:val="24"/>
          <w:szCs w:val="24"/>
        </w:rPr>
      </w:pPr>
      <w:r w:rsidRPr="004B03E1">
        <w:rPr>
          <w:sz w:val="24"/>
          <w:szCs w:val="24"/>
        </w:rPr>
        <w:t xml:space="preserve">Please be advised that </w:t>
      </w:r>
      <w:r w:rsidR="00551713">
        <w:rPr>
          <w:sz w:val="24"/>
          <w:szCs w:val="24"/>
        </w:rPr>
        <w:t xml:space="preserve">any hearings, docket calls, or case management conferences scheduled in Division 29 after May 18, 2020 </w:t>
      </w:r>
      <w:r w:rsidR="00D6057C">
        <w:rPr>
          <w:sz w:val="24"/>
          <w:szCs w:val="24"/>
        </w:rPr>
        <w:t>will</w:t>
      </w:r>
      <w:r w:rsidR="000001AA">
        <w:rPr>
          <w:sz w:val="24"/>
          <w:szCs w:val="24"/>
        </w:rPr>
        <w:t xml:space="preserve"> </w:t>
      </w:r>
      <w:r w:rsidRPr="004B03E1">
        <w:rPr>
          <w:sz w:val="24"/>
          <w:szCs w:val="24"/>
        </w:rPr>
        <w:t xml:space="preserve">be held </w:t>
      </w:r>
      <w:r w:rsidRPr="00551713">
        <w:rPr>
          <w:sz w:val="24"/>
          <w:szCs w:val="24"/>
        </w:rPr>
        <w:t>in</w:t>
      </w:r>
      <w:r w:rsidRPr="004B03E1">
        <w:rPr>
          <w:sz w:val="24"/>
          <w:szCs w:val="24"/>
        </w:rPr>
        <w:t xml:space="preserve"> </w:t>
      </w:r>
      <w:r w:rsidRPr="00110150">
        <w:rPr>
          <w:b/>
          <w:sz w:val="24"/>
          <w:szCs w:val="24"/>
        </w:rPr>
        <w:t>Division 29 on the 7</w:t>
      </w:r>
      <w:r w:rsidRPr="00110150">
        <w:rPr>
          <w:b/>
          <w:sz w:val="24"/>
          <w:szCs w:val="24"/>
          <w:vertAlign w:val="superscript"/>
        </w:rPr>
        <w:t>th</w:t>
      </w:r>
      <w:r w:rsidRPr="00110150">
        <w:rPr>
          <w:b/>
          <w:sz w:val="24"/>
          <w:szCs w:val="24"/>
        </w:rPr>
        <w:t xml:space="preserve"> Floor of the Jackson County Courthouse, 415 E. 12</w:t>
      </w:r>
      <w:r w:rsidRPr="00110150">
        <w:rPr>
          <w:b/>
          <w:sz w:val="24"/>
          <w:szCs w:val="24"/>
          <w:vertAlign w:val="superscript"/>
        </w:rPr>
        <w:t>th</w:t>
      </w:r>
      <w:r w:rsidRPr="00110150">
        <w:rPr>
          <w:b/>
          <w:sz w:val="24"/>
          <w:szCs w:val="24"/>
        </w:rPr>
        <w:t xml:space="preserve"> Street, Kansas City, MO 64106</w:t>
      </w:r>
      <w:r w:rsidRPr="004B03E1">
        <w:rPr>
          <w:sz w:val="24"/>
          <w:szCs w:val="24"/>
        </w:rPr>
        <w:t>.</w:t>
      </w:r>
      <w:r w:rsidR="00110150">
        <w:rPr>
          <w:sz w:val="24"/>
          <w:szCs w:val="24"/>
        </w:rPr>
        <w:t xml:space="preserve">  You may appear for your hearing</w:t>
      </w:r>
      <w:r w:rsidRPr="004B03E1">
        <w:rPr>
          <w:sz w:val="24"/>
          <w:szCs w:val="24"/>
        </w:rPr>
        <w:t>: (1) in person;</w:t>
      </w:r>
      <w:r w:rsidR="00EE38BA">
        <w:rPr>
          <w:sz w:val="24"/>
          <w:szCs w:val="24"/>
        </w:rPr>
        <w:t xml:space="preserve"> (2) by telephone or (3) by WebE</w:t>
      </w:r>
      <w:r w:rsidRPr="004B03E1">
        <w:rPr>
          <w:sz w:val="24"/>
          <w:szCs w:val="24"/>
        </w:rPr>
        <w:t xml:space="preserve">x videoconferencing.  It is </w:t>
      </w:r>
      <w:r w:rsidR="00551713">
        <w:rPr>
          <w:b/>
          <w:sz w:val="24"/>
          <w:szCs w:val="24"/>
          <w:u w:val="single"/>
        </w:rPr>
        <w:t>STRONGLY ENCOURAGED</w:t>
      </w:r>
      <w:r w:rsidRPr="004B03E1">
        <w:rPr>
          <w:sz w:val="24"/>
          <w:szCs w:val="24"/>
        </w:rPr>
        <w:t xml:space="preserve"> that you appear by telephone </w:t>
      </w:r>
      <w:r w:rsidR="00EE38BA">
        <w:rPr>
          <w:sz w:val="24"/>
          <w:szCs w:val="24"/>
        </w:rPr>
        <w:t>or WebE</w:t>
      </w:r>
      <w:r w:rsidR="00110150">
        <w:rPr>
          <w:sz w:val="24"/>
          <w:szCs w:val="24"/>
        </w:rPr>
        <w:t xml:space="preserve">x videoconferencing for </w:t>
      </w:r>
      <w:r w:rsidRPr="004B03E1">
        <w:rPr>
          <w:sz w:val="24"/>
          <w:szCs w:val="24"/>
        </w:rPr>
        <w:t xml:space="preserve">social distancing and Courtroom capacity reasons. </w:t>
      </w:r>
    </w:p>
    <w:p w14:paraId="5DA18CD5" w14:textId="77777777" w:rsidR="004B03E1" w:rsidRPr="004B03E1" w:rsidRDefault="004B03E1" w:rsidP="004B03E1">
      <w:pPr>
        <w:pStyle w:val="TableParagraph"/>
        <w:ind w:right="107"/>
        <w:jc w:val="both"/>
        <w:rPr>
          <w:sz w:val="24"/>
          <w:szCs w:val="24"/>
        </w:rPr>
      </w:pPr>
    </w:p>
    <w:p w14:paraId="2A211B2B" w14:textId="04F947DF" w:rsidR="004B03E1" w:rsidRPr="004B03E1" w:rsidRDefault="004B03E1" w:rsidP="004B03E1">
      <w:pPr>
        <w:pStyle w:val="TableParagraph"/>
        <w:ind w:right="107"/>
        <w:jc w:val="both"/>
        <w:rPr>
          <w:sz w:val="24"/>
          <w:szCs w:val="24"/>
        </w:rPr>
      </w:pPr>
      <w:r w:rsidRPr="004B03E1">
        <w:rPr>
          <w:sz w:val="24"/>
          <w:szCs w:val="24"/>
        </w:rPr>
        <w:t xml:space="preserve">If you would like to appear </w:t>
      </w:r>
      <w:r w:rsidRPr="004B03E1">
        <w:rPr>
          <w:b/>
          <w:sz w:val="24"/>
          <w:szCs w:val="24"/>
        </w:rPr>
        <w:t>IN PERSON</w:t>
      </w:r>
      <w:r w:rsidRPr="004B03E1">
        <w:rPr>
          <w:sz w:val="24"/>
          <w:szCs w:val="24"/>
        </w:rPr>
        <w:t>, please plan to arr</w:t>
      </w:r>
      <w:r w:rsidR="00110150">
        <w:rPr>
          <w:sz w:val="24"/>
          <w:szCs w:val="24"/>
        </w:rPr>
        <w:t xml:space="preserve">ive at the Courthouse at least </w:t>
      </w:r>
      <w:r w:rsidR="00110150" w:rsidRPr="00110150">
        <w:rPr>
          <w:b/>
          <w:sz w:val="24"/>
          <w:szCs w:val="24"/>
        </w:rPr>
        <w:t xml:space="preserve">30 </w:t>
      </w:r>
      <w:r w:rsidRPr="00110150">
        <w:rPr>
          <w:b/>
          <w:sz w:val="24"/>
          <w:szCs w:val="24"/>
        </w:rPr>
        <w:t>minutes</w:t>
      </w:r>
      <w:r w:rsidRPr="004B03E1">
        <w:rPr>
          <w:sz w:val="24"/>
          <w:szCs w:val="24"/>
        </w:rPr>
        <w:t xml:space="preserve"> before your hearing is set to begin to give you sufficien</w:t>
      </w:r>
      <w:r w:rsidR="00110150">
        <w:rPr>
          <w:sz w:val="24"/>
          <w:szCs w:val="24"/>
        </w:rPr>
        <w:t>t time to get to the Courtroom</w:t>
      </w:r>
      <w:r w:rsidRPr="004B03E1">
        <w:rPr>
          <w:sz w:val="24"/>
          <w:szCs w:val="24"/>
        </w:rPr>
        <w:t xml:space="preserve">. </w:t>
      </w:r>
      <w:r w:rsidR="00551713">
        <w:rPr>
          <w:sz w:val="24"/>
          <w:szCs w:val="24"/>
        </w:rPr>
        <w:t xml:space="preserve"> You may experience long wait times to enter the Courthouse and to get on an elevator.  </w:t>
      </w:r>
      <w:r w:rsidRPr="004B03E1">
        <w:rPr>
          <w:sz w:val="24"/>
          <w:szCs w:val="24"/>
        </w:rPr>
        <w:t>Please bring your own</w:t>
      </w:r>
      <w:r w:rsidRPr="00110150">
        <w:rPr>
          <w:b/>
          <w:sz w:val="24"/>
          <w:szCs w:val="24"/>
        </w:rPr>
        <w:t xml:space="preserve"> </w:t>
      </w:r>
      <w:r w:rsidRPr="004B03E1">
        <w:rPr>
          <w:b/>
          <w:sz w:val="24"/>
          <w:szCs w:val="24"/>
          <w:u w:val="single"/>
        </w:rPr>
        <w:t>MASK,</w:t>
      </w:r>
      <w:r w:rsidR="00110150">
        <w:rPr>
          <w:sz w:val="24"/>
          <w:szCs w:val="24"/>
        </w:rPr>
        <w:t xml:space="preserve"> because</w:t>
      </w:r>
      <w:r w:rsidRPr="004B03E1">
        <w:rPr>
          <w:sz w:val="24"/>
          <w:szCs w:val="24"/>
        </w:rPr>
        <w:t xml:space="preserve"> masks are </w:t>
      </w:r>
      <w:r w:rsidRPr="004B03E1">
        <w:rPr>
          <w:b/>
          <w:sz w:val="24"/>
          <w:szCs w:val="24"/>
          <w:u w:val="single"/>
        </w:rPr>
        <w:t>REQUIRED</w:t>
      </w:r>
      <w:r w:rsidRPr="004B03E1">
        <w:rPr>
          <w:sz w:val="24"/>
          <w:szCs w:val="24"/>
        </w:rPr>
        <w:t xml:space="preserve"> to enter the Courthouse.  Only counsel and named litigants will be allowed into the Courtroom.  All indiv</w:t>
      </w:r>
      <w:r w:rsidR="00110150">
        <w:rPr>
          <w:sz w:val="24"/>
          <w:szCs w:val="24"/>
        </w:rPr>
        <w:t>iduals will be expected to follow social distancing requirements by</w:t>
      </w:r>
      <w:r w:rsidRPr="004B03E1">
        <w:rPr>
          <w:sz w:val="24"/>
          <w:szCs w:val="24"/>
        </w:rPr>
        <w:t xml:space="preserve"> maintain</w:t>
      </w:r>
      <w:r w:rsidR="00110150">
        <w:rPr>
          <w:sz w:val="24"/>
          <w:szCs w:val="24"/>
        </w:rPr>
        <w:t>ing</w:t>
      </w:r>
      <w:r w:rsidRPr="004B03E1">
        <w:rPr>
          <w:sz w:val="24"/>
          <w:szCs w:val="24"/>
        </w:rPr>
        <w:t xml:space="preserve"> a six foot distance</w:t>
      </w:r>
      <w:r w:rsidR="00110150">
        <w:rPr>
          <w:sz w:val="24"/>
          <w:szCs w:val="24"/>
        </w:rPr>
        <w:t xml:space="preserve"> between themselves and any other individual.</w:t>
      </w:r>
      <w:r w:rsidR="00E101C0">
        <w:rPr>
          <w:sz w:val="24"/>
          <w:szCs w:val="24"/>
        </w:rPr>
        <w:t xml:space="preserve">  Individuals who are not following social distancing requirements may be removed from the Courtroom.</w:t>
      </w:r>
    </w:p>
    <w:p w14:paraId="531BF7D8" w14:textId="77777777" w:rsidR="004B03E1" w:rsidRPr="004B03E1" w:rsidRDefault="004B03E1" w:rsidP="004B03E1">
      <w:pPr>
        <w:pStyle w:val="TableParagraph"/>
        <w:ind w:right="107"/>
        <w:jc w:val="both"/>
        <w:rPr>
          <w:sz w:val="24"/>
          <w:szCs w:val="24"/>
        </w:rPr>
      </w:pPr>
    </w:p>
    <w:p w14:paraId="5F655809" w14:textId="6A46E657" w:rsidR="004B03E1" w:rsidRDefault="004B03E1" w:rsidP="004B03E1">
      <w:pPr>
        <w:pStyle w:val="TableParagraph"/>
        <w:ind w:right="107"/>
        <w:jc w:val="both"/>
        <w:rPr>
          <w:sz w:val="24"/>
          <w:szCs w:val="24"/>
        </w:rPr>
      </w:pPr>
      <w:r w:rsidRPr="004B03E1">
        <w:rPr>
          <w:sz w:val="24"/>
          <w:szCs w:val="24"/>
        </w:rPr>
        <w:t xml:space="preserve">If you would like to participate in the hearing by telephone or videoconference, please contact Division 29 </w:t>
      </w:r>
      <w:r w:rsidRPr="004B03E1">
        <w:rPr>
          <w:b/>
          <w:sz w:val="24"/>
          <w:szCs w:val="24"/>
        </w:rPr>
        <w:t>as</w:t>
      </w:r>
      <w:r w:rsidRPr="004B03E1">
        <w:rPr>
          <w:sz w:val="24"/>
          <w:szCs w:val="24"/>
        </w:rPr>
        <w:t xml:space="preserve"> </w:t>
      </w:r>
      <w:r w:rsidRPr="004B03E1">
        <w:rPr>
          <w:b/>
          <w:sz w:val="24"/>
          <w:szCs w:val="24"/>
        </w:rPr>
        <w:t>soon as possible</w:t>
      </w:r>
      <w:r w:rsidRPr="004B03E1">
        <w:rPr>
          <w:sz w:val="24"/>
          <w:szCs w:val="24"/>
        </w:rPr>
        <w:t xml:space="preserve"> at </w:t>
      </w:r>
      <w:r w:rsidRPr="004B03E1">
        <w:rPr>
          <w:sz w:val="24"/>
          <w:szCs w:val="24"/>
          <w:u w:val="single"/>
        </w:rPr>
        <w:t>816-881-3735</w:t>
      </w:r>
      <w:r w:rsidRPr="004B03E1">
        <w:rPr>
          <w:sz w:val="24"/>
          <w:szCs w:val="24"/>
        </w:rPr>
        <w:t xml:space="preserve"> or </w:t>
      </w:r>
      <w:hyperlink r:id="rId7">
        <w:r w:rsidRPr="004B03E1">
          <w:rPr>
            <w:sz w:val="24"/>
            <w:szCs w:val="24"/>
          </w:rPr>
          <w:t xml:space="preserve">div29.cir16@courts.mo.gov </w:t>
        </w:r>
      </w:hyperlink>
      <w:r w:rsidRPr="004B03E1">
        <w:rPr>
          <w:sz w:val="24"/>
          <w:szCs w:val="24"/>
        </w:rPr>
        <w:t>to let us know how you want to proceed</w:t>
      </w:r>
      <w:r w:rsidR="00551713">
        <w:rPr>
          <w:sz w:val="24"/>
          <w:szCs w:val="24"/>
        </w:rPr>
        <w:t xml:space="preserve"> and to allow us to answer any questions you might have</w:t>
      </w:r>
      <w:r w:rsidRPr="004B03E1">
        <w:rPr>
          <w:sz w:val="24"/>
          <w:szCs w:val="24"/>
        </w:rPr>
        <w:t xml:space="preserve">. </w:t>
      </w:r>
      <w:r w:rsidR="00D34939">
        <w:rPr>
          <w:sz w:val="24"/>
          <w:szCs w:val="24"/>
        </w:rPr>
        <w:t xml:space="preserve"> </w:t>
      </w:r>
      <w:r w:rsidRPr="004B03E1">
        <w:rPr>
          <w:sz w:val="24"/>
          <w:szCs w:val="24"/>
        </w:rPr>
        <w:t xml:space="preserve">This helps </w:t>
      </w:r>
      <w:r w:rsidR="00E101C0">
        <w:rPr>
          <w:sz w:val="24"/>
          <w:szCs w:val="24"/>
        </w:rPr>
        <w:t xml:space="preserve">to </w:t>
      </w:r>
      <w:r w:rsidRPr="004B03E1">
        <w:rPr>
          <w:sz w:val="24"/>
          <w:szCs w:val="24"/>
        </w:rPr>
        <w:t>ensure that a default</w:t>
      </w:r>
      <w:r w:rsidR="00E101C0">
        <w:rPr>
          <w:sz w:val="24"/>
          <w:szCs w:val="24"/>
        </w:rPr>
        <w:t xml:space="preserve"> judgment is not</w:t>
      </w:r>
      <w:r w:rsidRPr="004B03E1">
        <w:rPr>
          <w:sz w:val="24"/>
          <w:szCs w:val="24"/>
        </w:rPr>
        <w:t xml:space="preserve"> entered against you</w:t>
      </w:r>
      <w:r w:rsidR="00E101C0">
        <w:rPr>
          <w:sz w:val="24"/>
          <w:szCs w:val="24"/>
        </w:rPr>
        <w:t xml:space="preserve"> by mistake</w:t>
      </w:r>
      <w:r w:rsidRPr="004B03E1">
        <w:rPr>
          <w:sz w:val="24"/>
          <w:szCs w:val="24"/>
        </w:rPr>
        <w:t xml:space="preserve">.  </w:t>
      </w:r>
    </w:p>
    <w:p w14:paraId="608C7C2E" w14:textId="77777777" w:rsidR="004B03E1" w:rsidRPr="004B03E1" w:rsidRDefault="004B03E1" w:rsidP="004B03E1">
      <w:pPr>
        <w:pStyle w:val="TableParagraph"/>
        <w:ind w:right="107"/>
        <w:jc w:val="both"/>
        <w:rPr>
          <w:sz w:val="24"/>
          <w:szCs w:val="24"/>
        </w:rPr>
      </w:pPr>
    </w:p>
    <w:p w14:paraId="4DEF324D" w14:textId="768CFC55" w:rsidR="004B03E1" w:rsidRDefault="004B03E1" w:rsidP="004B03E1">
      <w:pPr>
        <w:pStyle w:val="TableParagraph"/>
        <w:ind w:right="107"/>
        <w:jc w:val="both"/>
        <w:rPr>
          <w:sz w:val="24"/>
          <w:szCs w:val="24"/>
        </w:rPr>
      </w:pPr>
      <w:r w:rsidRPr="004B03E1">
        <w:rPr>
          <w:sz w:val="24"/>
          <w:szCs w:val="24"/>
        </w:rPr>
        <w:t xml:space="preserve">To participate by </w:t>
      </w:r>
      <w:r w:rsidRPr="004B03E1">
        <w:rPr>
          <w:b/>
          <w:sz w:val="24"/>
          <w:szCs w:val="24"/>
        </w:rPr>
        <w:t>TELEPHONE</w:t>
      </w:r>
      <w:r w:rsidRPr="004B03E1">
        <w:rPr>
          <w:sz w:val="24"/>
          <w:szCs w:val="24"/>
        </w:rPr>
        <w:t xml:space="preserve">, you must </w:t>
      </w:r>
      <w:r w:rsidRPr="004B03E1">
        <w:rPr>
          <w:b/>
          <w:sz w:val="24"/>
          <w:szCs w:val="24"/>
        </w:rPr>
        <w:t>CALL IN</w:t>
      </w:r>
      <w:r w:rsidRPr="004B03E1">
        <w:rPr>
          <w:sz w:val="24"/>
          <w:szCs w:val="24"/>
        </w:rPr>
        <w:t xml:space="preserve"> using the following </w:t>
      </w:r>
      <w:r w:rsidRPr="004B03E1">
        <w:rPr>
          <w:b/>
          <w:sz w:val="24"/>
          <w:szCs w:val="24"/>
        </w:rPr>
        <w:t>TOLL FREE NUMBER: 866-390-1828</w:t>
      </w:r>
      <w:r w:rsidRPr="004B03E1">
        <w:rPr>
          <w:sz w:val="24"/>
          <w:szCs w:val="24"/>
        </w:rPr>
        <w:t xml:space="preserve"> and then follow the prompts to enter the following </w:t>
      </w:r>
      <w:r w:rsidRPr="004B03E1">
        <w:rPr>
          <w:b/>
          <w:sz w:val="24"/>
          <w:szCs w:val="24"/>
        </w:rPr>
        <w:t>ACCESS CODE: 3073396</w:t>
      </w:r>
      <w:r w:rsidRPr="004B03E1">
        <w:rPr>
          <w:sz w:val="24"/>
          <w:szCs w:val="24"/>
        </w:rPr>
        <w:t>.  It is best to start calling in about 5 minutes before the docket is set to start.  If you are unable to connect right away due to high call volume, call the toll free number again until you are able to connect.  You will be placed on hold until the Court, as the Host, joins the conference call.  You will remain on the line as the Court calls each case</w:t>
      </w:r>
      <w:r w:rsidR="00E101C0">
        <w:rPr>
          <w:sz w:val="24"/>
          <w:szCs w:val="24"/>
        </w:rPr>
        <w:t>.  If you are disconnected for any reason, you will need to call in again</w:t>
      </w:r>
      <w:r w:rsidRPr="004B03E1">
        <w:rPr>
          <w:sz w:val="24"/>
          <w:szCs w:val="24"/>
        </w:rPr>
        <w:t xml:space="preserve">.  </w:t>
      </w:r>
      <w:r w:rsidRPr="004B03E1">
        <w:rPr>
          <w:b/>
          <w:sz w:val="24"/>
          <w:szCs w:val="24"/>
        </w:rPr>
        <w:t>You will need to MUTE your phone while you wait for your case to be called, and then UNMUTE your phone when it is your turn for your case to be heard</w:t>
      </w:r>
      <w:r w:rsidRPr="004B03E1">
        <w:rPr>
          <w:sz w:val="24"/>
          <w:szCs w:val="24"/>
        </w:rPr>
        <w:t>.  The Court has many cases to call on each docket, so please be available to stay on the phone for</w:t>
      </w:r>
      <w:r w:rsidR="00E101C0">
        <w:rPr>
          <w:sz w:val="24"/>
          <w:szCs w:val="24"/>
        </w:rPr>
        <w:t xml:space="preserve"> at least an hour after the docket starts</w:t>
      </w:r>
      <w:r w:rsidRPr="004B03E1">
        <w:rPr>
          <w:sz w:val="24"/>
          <w:szCs w:val="24"/>
        </w:rPr>
        <w:t>.  After your case has been called, you can hang up your phone to disconnect from the conference call.</w:t>
      </w:r>
    </w:p>
    <w:p w14:paraId="3CFF7784" w14:textId="77777777" w:rsidR="00551713" w:rsidRDefault="00551713" w:rsidP="004B03E1">
      <w:pPr>
        <w:pStyle w:val="TableParagraph"/>
        <w:ind w:right="107"/>
        <w:jc w:val="both"/>
        <w:rPr>
          <w:sz w:val="24"/>
          <w:szCs w:val="24"/>
        </w:rPr>
      </w:pPr>
    </w:p>
    <w:p w14:paraId="29BCC75D" w14:textId="5A1E81CB" w:rsidR="004B03E1" w:rsidRPr="004B03E1" w:rsidRDefault="004B03E1" w:rsidP="004B03E1">
      <w:pPr>
        <w:pStyle w:val="TableParagraph"/>
        <w:ind w:right="107"/>
        <w:jc w:val="both"/>
        <w:rPr>
          <w:sz w:val="24"/>
          <w:szCs w:val="24"/>
        </w:rPr>
      </w:pPr>
      <w:r w:rsidRPr="003336D6">
        <w:rPr>
          <w:sz w:val="24"/>
          <w:szCs w:val="24"/>
        </w:rPr>
        <w:t xml:space="preserve">If you want to participate by videoconference through </w:t>
      </w:r>
      <w:r w:rsidRPr="003336D6">
        <w:rPr>
          <w:b/>
          <w:sz w:val="24"/>
          <w:szCs w:val="24"/>
        </w:rPr>
        <w:t>WEBEX</w:t>
      </w:r>
      <w:r w:rsidRPr="003336D6">
        <w:rPr>
          <w:sz w:val="24"/>
          <w:szCs w:val="24"/>
        </w:rPr>
        <w:t>, you</w:t>
      </w:r>
      <w:r w:rsidR="003336D6" w:rsidRPr="003336D6">
        <w:rPr>
          <w:sz w:val="24"/>
          <w:szCs w:val="24"/>
        </w:rPr>
        <w:t xml:space="preserve"> </w:t>
      </w:r>
      <w:r w:rsidR="003336D6" w:rsidRPr="003336D6">
        <w:rPr>
          <w:rFonts w:eastAsiaTheme="minorHAnsi"/>
          <w:color w:val="000000"/>
          <w:sz w:val="24"/>
          <w:szCs w:val="24"/>
        </w:rPr>
        <w:t>will need to have access to</w:t>
      </w:r>
      <w:r w:rsidR="00EE38BA">
        <w:rPr>
          <w:rFonts w:eastAsiaTheme="minorHAnsi"/>
          <w:color w:val="000000"/>
          <w:sz w:val="24"/>
          <w:szCs w:val="24"/>
        </w:rPr>
        <w:t xml:space="preserve"> reliable</w:t>
      </w:r>
      <w:r w:rsidR="003336D6" w:rsidRPr="003336D6">
        <w:rPr>
          <w:rFonts w:eastAsiaTheme="minorHAnsi"/>
          <w:color w:val="000000"/>
          <w:sz w:val="24"/>
          <w:szCs w:val="24"/>
        </w:rPr>
        <w:t xml:space="preserve"> </w:t>
      </w:r>
      <w:r w:rsidR="003336D6" w:rsidRPr="00EE38BA">
        <w:rPr>
          <w:rFonts w:eastAsiaTheme="minorHAnsi"/>
          <w:b/>
          <w:color w:val="000000"/>
          <w:sz w:val="24"/>
          <w:szCs w:val="24"/>
        </w:rPr>
        <w:t>INTERNET</w:t>
      </w:r>
      <w:r w:rsidR="003336D6" w:rsidRPr="003336D6">
        <w:rPr>
          <w:rFonts w:eastAsiaTheme="minorHAnsi"/>
          <w:color w:val="000000"/>
          <w:sz w:val="24"/>
          <w:szCs w:val="24"/>
        </w:rPr>
        <w:t xml:space="preserve">, and a device (laptop/computer or cell phone) with </w:t>
      </w:r>
      <w:r w:rsidR="003336D6" w:rsidRPr="00EE38BA">
        <w:rPr>
          <w:rFonts w:eastAsiaTheme="minorHAnsi"/>
          <w:b/>
          <w:color w:val="000000"/>
          <w:sz w:val="24"/>
          <w:szCs w:val="24"/>
        </w:rPr>
        <w:t>AUDIO</w:t>
      </w:r>
      <w:r w:rsidR="003336D6" w:rsidRPr="003336D6">
        <w:rPr>
          <w:rFonts w:eastAsiaTheme="minorHAnsi"/>
          <w:color w:val="000000"/>
          <w:sz w:val="24"/>
          <w:szCs w:val="24"/>
        </w:rPr>
        <w:t xml:space="preserve"> and </w:t>
      </w:r>
      <w:r w:rsidR="003336D6" w:rsidRPr="00EE38BA">
        <w:rPr>
          <w:rFonts w:eastAsiaTheme="minorHAnsi"/>
          <w:b/>
          <w:color w:val="000000"/>
          <w:sz w:val="24"/>
          <w:szCs w:val="24"/>
        </w:rPr>
        <w:t>VIDEO</w:t>
      </w:r>
      <w:r w:rsidR="00EE38BA">
        <w:rPr>
          <w:rFonts w:eastAsiaTheme="minorHAnsi"/>
          <w:color w:val="000000"/>
          <w:sz w:val="24"/>
          <w:szCs w:val="24"/>
        </w:rPr>
        <w:t xml:space="preserve"> capabilities</w:t>
      </w:r>
      <w:r w:rsidRPr="003336D6">
        <w:rPr>
          <w:sz w:val="24"/>
          <w:szCs w:val="24"/>
        </w:rPr>
        <w:t>.  Please follow the attached instructi</w:t>
      </w:r>
      <w:r w:rsidR="00EE38BA">
        <w:rPr>
          <w:sz w:val="24"/>
          <w:szCs w:val="24"/>
        </w:rPr>
        <w:t>ons to join the hearing by WebEx</w:t>
      </w:r>
      <w:r w:rsidRPr="003336D6">
        <w:rPr>
          <w:sz w:val="24"/>
          <w:szCs w:val="24"/>
        </w:rPr>
        <w:t>.  If you need assistance or would like to partici</w:t>
      </w:r>
      <w:r w:rsidR="00EE38BA">
        <w:rPr>
          <w:sz w:val="24"/>
          <w:szCs w:val="24"/>
        </w:rPr>
        <w:t>pate in a WebEx practice session</w:t>
      </w:r>
      <w:r w:rsidRPr="003336D6">
        <w:rPr>
          <w:sz w:val="24"/>
          <w:szCs w:val="24"/>
        </w:rPr>
        <w:t>, please contact</w:t>
      </w:r>
      <w:r w:rsidRPr="004B03E1">
        <w:rPr>
          <w:sz w:val="24"/>
          <w:szCs w:val="24"/>
        </w:rPr>
        <w:t xml:space="preserve"> Division 29.   </w:t>
      </w:r>
    </w:p>
    <w:p w14:paraId="4A3906B0" w14:textId="77777777" w:rsidR="004B03E1" w:rsidRPr="004B03E1" w:rsidRDefault="004B03E1" w:rsidP="004B03E1">
      <w:pPr>
        <w:pStyle w:val="TableParagraph"/>
        <w:ind w:left="107" w:right="107"/>
        <w:jc w:val="both"/>
        <w:rPr>
          <w:sz w:val="24"/>
          <w:szCs w:val="24"/>
        </w:rPr>
      </w:pPr>
    </w:p>
    <w:p w14:paraId="2C7CDB11" w14:textId="7B27038C" w:rsidR="004B03E1" w:rsidRPr="004B03E1" w:rsidRDefault="004B03E1" w:rsidP="004B03E1">
      <w:pPr>
        <w:jc w:val="both"/>
        <w:rPr>
          <w:rFonts w:ascii="Times New Roman" w:hAnsi="Times New Roman"/>
          <w:noProof/>
          <w:szCs w:val="24"/>
        </w:rPr>
      </w:pPr>
      <w:r w:rsidRPr="004B03E1">
        <w:rPr>
          <w:rFonts w:ascii="Times New Roman" w:hAnsi="Times New Roman"/>
          <w:b/>
          <w:szCs w:val="24"/>
        </w:rPr>
        <w:t>If you fail to appear at the time and date of your hearing in person, by phone, or by WebEx, a default judgment may be entered against you</w:t>
      </w:r>
      <w:r w:rsidRPr="004B03E1">
        <w:rPr>
          <w:rFonts w:ascii="Times New Roman" w:hAnsi="Times New Roman"/>
          <w:szCs w:val="24"/>
        </w:rPr>
        <w:t xml:space="preserve">.  </w:t>
      </w:r>
      <w:r w:rsidR="00172481">
        <w:rPr>
          <w:rFonts w:ascii="Times New Roman" w:hAnsi="Times New Roman"/>
          <w:szCs w:val="24"/>
        </w:rPr>
        <w:t xml:space="preserve">If you are unable to attend your hearing for any reason, please contact Division 29 as soon as possible at </w:t>
      </w:r>
      <w:r w:rsidR="00172481" w:rsidRPr="004B03E1">
        <w:rPr>
          <w:rFonts w:ascii="Times New Roman" w:hAnsi="Times New Roman"/>
          <w:szCs w:val="24"/>
          <w:u w:val="single"/>
        </w:rPr>
        <w:t>816-881-3735</w:t>
      </w:r>
      <w:r w:rsidR="00172481" w:rsidRPr="004B03E1">
        <w:rPr>
          <w:rFonts w:ascii="Times New Roman" w:hAnsi="Times New Roman"/>
          <w:szCs w:val="24"/>
        </w:rPr>
        <w:t xml:space="preserve"> or </w:t>
      </w:r>
      <w:hyperlink r:id="rId8" w:history="1">
        <w:r w:rsidR="00172481" w:rsidRPr="003B3C45">
          <w:rPr>
            <w:rStyle w:val="Hyperlink"/>
            <w:rFonts w:ascii="Times New Roman" w:hAnsi="Times New Roman"/>
            <w:szCs w:val="24"/>
          </w:rPr>
          <w:t>div29.cir16@courts.mo.gov</w:t>
        </w:r>
        <w:r w:rsidR="00172481" w:rsidRPr="00172481">
          <w:rPr>
            <w:rStyle w:val="Hyperlink"/>
            <w:rFonts w:ascii="Times New Roman" w:hAnsi="Times New Roman"/>
            <w:szCs w:val="24"/>
            <w:u w:val="none"/>
          </w:rPr>
          <w:t xml:space="preserve">. </w:t>
        </w:r>
      </w:hyperlink>
      <w:r w:rsidR="00172481">
        <w:rPr>
          <w:rFonts w:ascii="Times New Roman" w:hAnsi="Times New Roman"/>
          <w:szCs w:val="24"/>
        </w:rPr>
        <w:t xml:space="preserve"> </w:t>
      </w:r>
      <w:r w:rsidRPr="004B03E1">
        <w:rPr>
          <w:rFonts w:ascii="Times New Roman" w:hAnsi="Times New Roman"/>
          <w:szCs w:val="24"/>
        </w:rPr>
        <w:t xml:space="preserve">Any documentation you want to file in your case, including any Motions for Continuance, must be </w:t>
      </w:r>
      <w:r w:rsidR="00172481">
        <w:rPr>
          <w:rFonts w:ascii="Times New Roman" w:hAnsi="Times New Roman"/>
          <w:szCs w:val="24"/>
        </w:rPr>
        <w:t>filed with Civil Records on the 3</w:t>
      </w:r>
      <w:r w:rsidR="00172481" w:rsidRPr="00172481">
        <w:rPr>
          <w:rFonts w:ascii="Times New Roman" w:hAnsi="Times New Roman"/>
          <w:szCs w:val="24"/>
          <w:vertAlign w:val="superscript"/>
        </w:rPr>
        <w:t>rd</w:t>
      </w:r>
      <w:r w:rsidR="00172481">
        <w:rPr>
          <w:rFonts w:ascii="Times New Roman" w:hAnsi="Times New Roman"/>
          <w:szCs w:val="24"/>
        </w:rPr>
        <w:t xml:space="preserve"> floor of the Courthouse or </w:t>
      </w:r>
      <w:r w:rsidRPr="004B03E1">
        <w:rPr>
          <w:rFonts w:ascii="Times New Roman" w:hAnsi="Times New Roman"/>
          <w:szCs w:val="24"/>
        </w:rPr>
        <w:t xml:space="preserve">deposited in the drop box provided at the </w:t>
      </w:r>
      <w:r w:rsidR="00EE38BA">
        <w:rPr>
          <w:rFonts w:ascii="Times New Roman" w:hAnsi="Times New Roman"/>
          <w:szCs w:val="24"/>
        </w:rPr>
        <w:t xml:space="preserve">West </w:t>
      </w:r>
      <w:r w:rsidRPr="004B03E1">
        <w:rPr>
          <w:rFonts w:ascii="Times New Roman" w:hAnsi="Times New Roman"/>
          <w:szCs w:val="24"/>
        </w:rPr>
        <w:t xml:space="preserve">entrance to the Courthouse at least three (3) days before your hearing, or emailed to Division 29 before your hearing is set to begin.  Visit </w:t>
      </w:r>
      <w:hyperlink r:id="rId9">
        <w:r w:rsidRPr="004B03E1">
          <w:rPr>
            <w:rFonts w:ascii="Times New Roman" w:hAnsi="Times New Roman"/>
            <w:color w:val="505050"/>
            <w:szCs w:val="24"/>
            <w:u w:val="single" w:color="505050"/>
          </w:rPr>
          <w:t>www.courts.mo.gov/casenet</w:t>
        </w:r>
        <w:r w:rsidRPr="004B03E1">
          <w:rPr>
            <w:rFonts w:ascii="Times New Roman" w:hAnsi="Times New Roman"/>
            <w:color w:val="505050"/>
            <w:szCs w:val="24"/>
          </w:rPr>
          <w:t xml:space="preserve"> </w:t>
        </w:r>
      </w:hyperlink>
      <w:r w:rsidRPr="004B03E1">
        <w:rPr>
          <w:rFonts w:ascii="Times New Roman" w:hAnsi="Times New Roman"/>
          <w:szCs w:val="24"/>
        </w:rPr>
        <w:t xml:space="preserve">to track your case.  Please contact Division 29 at </w:t>
      </w:r>
      <w:r w:rsidRPr="004B03E1">
        <w:rPr>
          <w:rFonts w:ascii="Times New Roman" w:hAnsi="Times New Roman"/>
          <w:szCs w:val="24"/>
          <w:u w:val="single"/>
        </w:rPr>
        <w:t>816-881-3735</w:t>
      </w:r>
      <w:r w:rsidRPr="004B03E1">
        <w:rPr>
          <w:rFonts w:ascii="Times New Roman" w:hAnsi="Times New Roman"/>
          <w:szCs w:val="24"/>
        </w:rPr>
        <w:t xml:space="preserve"> or </w:t>
      </w:r>
      <w:hyperlink r:id="rId10">
        <w:r w:rsidRPr="004B03E1">
          <w:rPr>
            <w:rFonts w:ascii="Times New Roman" w:hAnsi="Times New Roman"/>
            <w:szCs w:val="24"/>
          </w:rPr>
          <w:t xml:space="preserve">div29.cir16@courts.mo.gov </w:t>
        </w:r>
      </w:hyperlink>
      <w:r w:rsidRPr="004B03E1">
        <w:rPr>
          <w:rFonts w:ascii="Times New Roman" w:hAnsi="Times New Roman"/>
          <w:szCs w:val="24"/>
        </w:rPr>
        <w:t>if you have any questions</w:t>
      </w:r>
      <w:r w:rsidR="00EE38BA">
        <w:rPr>
          <w:rFonts w:ascii="Times New Roman" w:hAnsi="Times New Roman"/>
          <w:szCs w:val="24"/>
        </w:rPr>
        <w:t>.</w:t>
      </w:r>
    </w:p>
    <w:p w14:paraId="4CECD685" w14:textId="023FC76B" w:rsidR="009A4C95" w:rsidRDefault="009A4C95" w:rsidP="004B03E1">
      <w:pPr>
        <w:jc w:val="both"/>
        <w:rPr>
          <w:noProof/>
          <w:szCs w:val="24"/>
        </w:rPr>
      </w:pPr>
    </w:p>
    <w:p w14:paraId="62A2818A" w14:textId="62FEDEF7" w:rsidR="00001FA8" w:rsidRDefault="00001FA8" w:rsidP="00551713">
      <w:pPr>
        <w:jc w:val="both"/>
        <w:rPr>
          <w:b/>
          <w:sz w:val="28"/>
          <w:szCs w:val="28"/>
          <w:u w:val="single"/>
        </w:rPr>
      </w:pPr>
    </w:p>
    <w:p w14:paraId="298D02E7" w14:textId="66BC88E3" w:rsidR="00001FA8" w:rsidRPr="00001FA8" w:rsidRDefault="00001FA8" w:rsidP="00001FA8">
      <w:pPr>
        <w:jc w:val="center"/>
        <w:rPr>
          <w:rFonts w:ascii="Times New Roman" w:hAnsi="Times New Roman"/>
          <w:b/>
          <w:szCs w:val="24"/>
          <w:u w:val="single"/>
        </w:rPr>
      </w:pPr>
      <w:r w:rsidRPr="00001FA8">
        <w:rPr>
          <w:rFonts w:ascii="Times New Roman" w:hAnsi="Times New Roman"/>
          <w:b/>
          <w:szCs w:val="24"/>
          <w:u w:val="single"/>
        </w:rPr>
        <w:t xml:space="preserve">General </w:t>
      </w:r>
      <w:r w:rsidR="00551713">
        <w:rPr>
          <w:rFonts w:ascii="Times New Roman" w:hAnsi="Times New Roman"/>
          <w:b/>
          <w:szCs w:val="24"/>
          <w:u w:val="single"/>
        </w:rPr>
        <w:t xml:space="preserve">WebEx </w:t>
      </w:r>
      <w:r w:rsidRPr="00001FA8">
        <w:rPr>
          <w:rFonts w:ascii="Times New Roman" w:hAnsi="Times New Roman"/>
          <w:b/>
          <w:szCs w:val="24"/>
          <w:u w:val="single"/>
        </w:rPr>
        <w:t>Information</w:t>
      </w:r>
    </w:p>
    <w:p w14:paraId="21B5180F" w14:textId="77777777" w:rsidR="00001FA8" w:rsidRPr="00001FA8" w:rsidRDefault="00001FA8" w:rsidP="00001FA8">
      <w:pPr>
        <w:ind w:firstLine="720"/>
        <w:jc w:val="both"/>
        <w:rPr>
          <w:rFonts w:ascii="Times New Roman" w:hAnsi="Times New Roman"/>
          <w:szCs w:val="24"/>
        </w:rPr>
      </w:pPr>
      <w:r w:rsidRPr="00001FA8">
        <w:rPr>
          <w:rFonts w:ascii="Times New Roman" w:hAnsi="Times New Roman"/>
          <w:szCs w:val="24"/>
        </w:rPr>
        <w:t xml:space="preserve">This Court is now using Cisco’s WebEx platform to host its dockets.  Each person will need to log into Judge Rodecap’s “Personal Room” on WebEx to join the docket.  Parties will be able to access the personal room by computer or cell phone app.  It is very helpful to have a strong Internet or Wi-Fi connection to improve your access to the personal room.  All individuals are instructed to access the personal room at least 5-10 minutes before the scheduled hearing as the Court will start calling cases promptly at the scheduled hearing time.  Instructions on how to access the personal room are below.   The Court will be hearing multiple cases, so please expect to wait several minutes until your case is called.  </w:t>
      </w:r>
      <w:r w:rsidRPr="00001FA8">
        <w:rPr>
          <w:rFonts w:ascii="Times New Roman" w:hAnsi="Times New Roman"/>
          <w:szCs w:val="24"/>
          <w:u w:val="single"/>
        </w:rPr>
        <w:t>Please mute your microphone while waiting for your case to be called.</w:t>
      </w:r>
      <w:r w:rsidRPr="00001FA8">
        <w:rPr>
          <w:rFonts w:ascii="Times New Roman" w:hAnsi="Times New Roman"/>
          <w:szCs w:val="24"/>
        </w:rPr>
        <w:t xml:space="preserve">  During this hearing, each participant will be able to participate in the hearing and see all other participants.</w:t>
      </w:r>
    </w:p>
    <w:p w14:paraId="3B68BD82" w14:textId="77777777" w:rsidR="00001FA8" w:rsidRPr="00001FA8" w:rsidRDefault="00001FA8" w:rsidP="00001FA8">
      <w:pPr>
        <w:ind w:firstLine="720"/>
        <w:jc w:val="both"/>
        <w:rPr>
          <w:rFonts w:ascii="Times New Roman" w:hAnsi="Times New Roman"/>
          <w:szCs w:val="24"/>
        </w:rPr>
      </w:pPr>
      <w:r w:rsidRPr="00001FA8">
        <w:rPr>
          <w:rFonts w:ascii="Times New Roman" w:hAnsi="Times New Roman"/>
          <w:color w:val="000000"/>
          <w:szCs w:val="24"/>
        </w:rPr>
        <w:t xml:space="preserve">It is also possible to connect to the Court’s personal room by dialing in via a cell phone or landline.  However, it is a long distance phone call, and fees do apply.  As a result, the Court prefers not to use this option.  </w:t>
      </w:r>
      <w:r w:rsidRPr="00001FA8">
        <w:rPr>
          <w:rFonts w:ascii="Times New Roman" w:hAnsi="Times New Roman"/>
          <w:szCs w:val="24"/>
        </w:rPr>
        <w:t xml:space="preserve">If after reading these instructions you would prefer to participate in your hearing via telephone call, please inform Division 29 staff.  Please contact Division 29 at 816-881-3735 or div29.cir16@courts.mo.gov if you have any questions.  </w:t>
      </w:r>
    </w:p>
    <w:p w14:paraId="3C3AF7B2" w14:textId="77777777" w:rsidR="00001FA8" w:rsidRPr="00001FA8" w:rsidRDefault="00001FA8" w:rsidP="00001FA8">
      <w:pPr>
        <w:jc w:val="center"/>
        <w:rPr>
          <w:rFonts w:ascii="Times New Roman" w:hAnsi="Times New Roman"/>
          <w:szCs w:val="24"/>
          <w:u w:val="single"/>
        </w:rPr>
      </w:pPr>
    </w:p>
    <w:p w14:paraId="74066C83" w14:textId="77777777" w:rsidR="00001FA8" w:rsidRPr="00001FA8" w:rsidRDefault="00001FA8" w:rsidP="00001FA8">
      <w:pPr>
        <w:jc w:val="center"/>
        <w:rPr>
          <w:rFonts w:ascii="Times New Roman" w:hAnsi="Times New Roman"/>
          <w:b/>
          <w:szCs w:val="24"/>
          <w:u w:val="single"/>
        </w:rPr>
      </w:pPr>
      <w:r w:rsidRPr="00001FA8">
        <w:rPr>
          <w:rFonts w:ascii="Times New Roman" w:hAnsi="Times New Roman"/>
          <w:b/>
          <w:szCs w:val="24"/>
          <w:u w:val="single"/>
        </w:rPr>
        <w:t>Connecting to Judge Rodecap’s Personal Room</w:t>
      </w:r>
    </w:p>
    <w:p w14:paraId="357DD8B3" w14:textId="77777777" w:rsidR="00001FA8" w:rsidRPr="00001FA8" w:rsidRDefault="00001FA8" w:rsidP="00001FA8">
      <w:pPr>
        <w:rPr>
          <w:rFonts w:ascii="Times New Roman" w:hAnsi="Times New Roman"/>
          <w:szCs w:val="24"/>
        </w:rPr>
      </w:pPr>
      <w:r w:rsidRPr="00001FA8">
        <w:rPr>
          <w:rFonts w:ascii="Times New Roman" w:hAnsi="Times New Roman"/>
          <w:szCs w:val="24"/>
        </w:rPr>
        <w:t>There two different ways to access Judge Rodecap’s Personal Room: (A) mobile app or (B) computer.  Please review each method before determining which works best for you.</w:t>
      </w:r>
    </w:p>
    <w:p w14:paraId="37EF0F4A" w14:textId="77777777" w:rsidR="00001FA8" w:rsidRPr="00001FA8" w:rsidRDefault="00001FA8" w:rsidP="00001FA8">
      <w:pPr>
        <w:rPr>
          <w:rFonts w:ascii="Times New Roman" w:hAnsi="Times New Roman"/>
          <w:b/>
          <w:szCs w:val="24"/>
        </w:rPr>
      </w:pPr>
    </w:p>
    <w:p w14:paraId="692A4F90" w14:textId="77777777" w:rsidR="00001FA8" w:rsidRPr="00001FA8" w:rsidRDefault="00001FA8" w:rsidP="00001FA8">
      <w:pPr>
        <w:rPr>
          <w:rFonts w:ascii="Times New Roman" w:hAnsi="Times New Roman"/>
          <w:szCs w:val="24"/>
        </w:rPr>
      </w:pPr>
      <w:r w:rsidRPr="00001FA8">
        <w:rPr>
          <w:rFonts w:ascii="Times New Roman" w:hAnsi="Times New Roman"/>
          <w:b/>
          <w:szCs w:val="24"/>
        </w:rPr>
        <w:t>(A) Mobile App</w:t>
      </w:r>
      <w:r w:rsidRPr="00001FA8">
        <w:rPr>
          <w:rFonts w:ascii="Times New Roman" w:hAnsi="Times New Roman"/>
          <w:b/>
          <w:szCs w:val="24"/>
        </w:rPr>
        <w:tab/>
      </w:r>
      <w:r w:rsidRPr="00001FA8">
        <w:rPr>
          <w:rFonts w:ascii="Times New Roman" w:hAnsi="Times New Roman"/>
          <w:szCs w:val="24"/>
        </w:rPr>
        <w:tab/>
      </w:r>
      <w:r w:rsidRPr="00001FA8">
        <w:rPr>
          <w:rFonts w:ascii="Times New Roman" w:hAnsi="Times New Roman"/>
          <w:szCs w:val="24"/>
        </w:rPr>
        <w:tab/>
      </w:r>
      <w:r w:rsidRPr="00001FA8">
        <w:rPr>
          <w:rFonts w:ascii="Times New Roman" w:hAnsi="Times New Roman"/>
          <w:szCs w:val="24"/>
        </w:rPr>
        <w:tab/>
      </w:r>
      <w:r w:rsidRPr="00001FA8">
        <w:rPr>
          <w:rFonts w:ascii="Times New Roman" w:hAnsi="Times New Roman"/>
          <w:szCs w:val="24"/>
        </w:rPr>
        <w:tab/>
      </w:r>
      <w:r w:rsidRPr="00001FA8">
        <w:rPr>
          <w:rFonts w:ascii="Times New Roman" w:hAnsi="Times New Roman"/>
          <w:b/>
          <w:szCs w:val="24"/>
        </w:rPr>
        <w:t xml:space="preserve">   (B) Computer</w:t>
      </w:r>
    </w:p>
    <w:tbl>
      <w:tblPr>
        <w:tblStyle w:val="TableGrid"/>
        <w:tblW w:w="0" w:type="auto"/>
        <w:tblLook w:val="04A0" w:firstRow="1" w:lastRow="0" w:firstColumn="1" w:lastColumn="0" w:noHBand="0" w:noVBand="1"/>
      </w:tblPr>
      <w:tblGrid>
        <w:gridCol w:w="4906"/>
        <w:gridCol w:w="4732"/>
      </w:tblGrid>
      <w:tr w:rsidR="00001FA8" w:rsidRPr="00001FA8" w14:paraId="298C0125" w14:textId="77777777" w:rsidTr="00457DEB">
        <w:tc>
          <w:tcPr>
            <w:tcW w:w="5035" w:type="dxa"/>
          </w:tcPr>
          <w:p w14:paraId="173B44AC" w14:textId="77777777" w:rsidR="00001FA8" w:rsidRPr="00001FA8" w:rsidRDefault="00001FA8" w:rsidP="00001FA8">
            <w:pPr>
              <w:pStyle w:val="ListParagraph"/>
              <w:numPr>
                <w:ilvl w:val="0"/>
                <w:numId w:val="1"/>
              </w:numPr>
              <w:rPr>
                <w:sz w:val="22"/>
                <w:szCs w:val="22"/>
              </w:rPr>
            </w:pPr>
            <w:r w:rsidRPr="00001FA8">
              <w:rPr>
                <w:sz w:val="22"/>
                <w:szCs w:val="22"/>
              </w:rPr>
              <w:t xml:space="preserve">Download the free “Cisco WebEx Meetings” app from your app store.  Open the app once it is downloaded. </w:t>
            </w:r>
          </w:p>
          <w:p w14:paraId="57C6298A" w14:textId="77777777" w:rsidR="00001FA8" w:rsidRPr="00001FA8" w:rsidRDefault="00001FA8" w:rsidP="00001FA8">
            <w:pPr>
              <w:pStyle w:val="ListParagraph"/>
              <w:numPr>
                <w:ilvl w:val="0"/>
                <w:numId w:val="1"/>
              </w:numPr>
              <w:rPr>
                <w:sz w:val="22"/>
                <w:szCs w:val="22"/>
              </w:rPr>
            </w:pPr>
            <w:r w:rsidRPr="00001FA8">
              <w:rPr>
                <w:sz w:val="22"/>
                <w:szCs w:val="22"/>
              </w:rPr>
              <w:t xml:space="preserve">Click on green button that says “Join Meeting”.  </w:t>
            </w:r>
          </w:p>
          <w:p w14:paraId="68346FAB" w14:textId="7EE34E51" w:rsidR="00001FA8" w:rsidRPr="00001FA8" w:rsidRDefault="00001FA8" w:rsidP="00001FA8">
            <w:pPr>
              <w:pStyle w:val="ListParagraph"/>
              <w:numPr>
                <w:ilvl w:val="0"/>
                <w:numId w:val="1"/>
              </w:numPr>
              <w:rPr>
                <w:sz w:val="22"/>
                <w:szCs w:val="22"/>
              </w:rPr>
            </w:pPr>
            <w:r w:rsidRPr="00001FA8">
              <w:rPr>
                <w:sz w:val="22"/>
                <w:szCs w:val="22"/>
              </w:rPr>
              <w:t>Fill in</w:t>
            </w:r>
            <w:r w:rsidR="00E64A99">
              <w:rPr>
                <w:sz w:val="22"/>
                <w:szCs w:val="22"/>
              </w:rPr>
              <w:t xml:space="preserve"> “</w:t>
            </w:r>
            <w:hyperlink r:id="rId11" w:history="1">
              <w:r w:rsidR="00E64A99">
                <w:rPr>
                  <w:rStyle w:val="Hyperlink"/>
                  <w:b/>
                  <w:sz w:val="22"/>
                  <w:szCs w:val="22"/>
                </w:rPr>
                <w:t>https://mocourts.webex.com/meet/janette.rodecap</w:t>
              </w:r>
            </w:hyperlink>
            <w:r w:rsidRPr="00001FA8">
              <w:rPr>
                <w:sz w:val="22"/>
                <w:szCs w:val="22"/>
              </w:rPr>
              <w:t>” in the “Meeting Number or URL” space.   Fill in the next spaces with your personal information.  Please use your full name so the Court can identify you.  Click enter.</w:t>
            </w:r>
          </w:p>
          <w:p w14:paraId="3EACD979" w14:textId="77777777" w:rsidR="00001FA8" w:rsidRPr="00001FA8" w:rsidRDefault="00001FA8" w:rsidP="00001FA8">
            <w:pPr>
              <w:pStyle w:val="ListParagraph"/>
              <w:numPr>
                <w:ilvl w:val="0"/>
                <w:numId w:val="1"/>
              </w:numPr>
              <w:rPr>
                <w:sz w:val="22"/>
                <w:szCs w:val="22"/>
              </w:rPr>
            </w:pPr>
            <w:r w:rsidRPr="00001FA8">
              <w:rPr>
                <w:sz w:val="22"/>
                <w:szCs w:val="22"/>
              </w:rPr>
              <w:t xml:space="preserve"> Allow the app to have access to your microphone and camera when prompted.</w:t>
            </w:r>
          </w:p>
          <w:p w14:paraId="081FD572" w14:textId="77777777" w:rsidR="00001FA8" w:rsidRPr="00001FA8" w:rsidRDefault="00001FA8" w:rsidP="00001FA8">
            <w:pPr>
              <w:pStyle w:val="ListParagraph"/>
              <w:numPr>
                <w:ilvl w:val="0"/>
                <w:numId w:val="1"/>
              </w:numPr>
              <w:rPr>
                <w:sz w:val="22"/>
                <w:szCs w:val="22"/>
              </w:rPr>
            </w:pPr>
            <w:r w:rsidRPr="00001FA8">
              <w:rPr>
                <w:sz w:val="22"/>
                <w:szCs w:val="22"/>
              </w:rPr>
              <w:t>The next page will take you to Judge Rodecap’s “Personal Room”  Mute your microphone by clicking the microphone icon until it is red. Click “Join Meeting.”</w:t>
            </w:r>
          </w:p>
          <w:p w14:paraId="484C2BC3" w14:textId="77777777" w:rsidR="00001FA8" w:rsidRPr="00001FA8" w:rsidRDefault="00001FA8" w:rsidP="00001FA8">
            <w:pPr>
              <w:pStyle w:val="ListParagraph"/>
              <w:numPr>
                <w:ilvl w:val="0"/>
                <w:numId w:val="1"/>
              </w:numPr>
              <w:rPr>
                <w:sz w:val="22"/>
                <w:szCs w:val="22"/>
              </w:rPr>
            </w:pPr>
            <w:r w:rsidRPr="00001FA8">
              <w:rPr>
                <w:sz w:val="22"/>
                <w:szCs w:val="22"/>
              </w:rPr>
              <w:t xml:space="preserve">After joining, you may be taken to the waiting room.  You will be invited by Judge Rodecap to the hearing when the docket starts. </w:t>
            </w:r>
          </w:p>
          <w:p w14:paraId="2D37BE45" w14:textId="77777777" w:rsidR="00001FA8" w:rsidRPr="00001FA8" w:rsidRDefault="00001FA8" w:rsidP="00457DEB">
            <w:pPr>
              <w:ind w:left="58"/>
              <w:rPr>
                <w:rFonts w:ascii="Times New Roman" w:hAnsi="Times New Roman"/>
                <w:sz w:val="22"/>
                <w:szCs w:val="22"/>
              </w:rPr>
            </w:pPr>
          </w:p>
          <w:p w14:paraId="49C4021F" w14:textId="0F50705D" w:rsidR="00001FA8" w:rsidRPr="00001FA8" w:rsidRDefault="00001FA8" w:rsidP="00001FA8">
            <w:pPr>
              <w:ind w:left="60"/>
              <w:rPr>
                <w:rFonts w:ascii="Times New Roman" w:hAnsi="Times New Roman"/>
                <w:sz w:val="22"/>
                <w:szCs w:val="22"/>
              </w:rPr>
            </w:pPr>
            <w:r w:rsidRPr="00001FA8">
              <w:rPr>
                <w:rFonts w:ascii="Times New Roman" w:hAnsi="Times New Roman"/>
                <w:color w:val="000000"/>
                <w:sz w:val="22"/>
                <w:szCs w:val="22"/>
              </w:rPr>
              <w:t xml:space="preserve">Using the mobile app to connect to the hearing does require connection to the Internet.  It is not clear how much data will be used while waiting and throughout the hearing. </w:t>
            </w:r>
          </w:p>
        </w:tc>
        <w:tc>
          <w:tcPr>
            <w:tcW w:w="5035" w:type="dxa"/>
          </w:tcPr>
          <w:p w14:paraId="7F92460F" w14:textId="5E3E428F" w:rsidR="00001FA8" w:rsidRPr="00001FA8" w:rsidRDefault="00001FA8" w:rsidP="00001FA8">
            <w:pPr>
              <w:pStyle w:val="ListParagraph"/>
              <w:numPr>
                <w:ilvl w:val="0"/>
                <w:numId w:val="2"/>
              </w:numPr>
              <w:rPr>
                <w:sz w:val="22"/>
                <w:szCs w:val="22"/>
              </w:rPr>
            </w:pPr>
            <w:r w:rsidRPr="00001FA8">
              <w:rPr>
                <w:sz w:val="22"/>
                <w:szCs w:val="22"/>
              </w:rPr>
              <w:t xml:space="preserve">Enter </w:t>
            </w:r>
            <w:hyperlink r:id="rId12" w:history="1">
              <w:r w:rsidR="00E64A99">
                <w:rPr>
                  <w:rStyle w:val="Hyperlink"/>
                  <w:b/>
                  <w:sz w:val="22"/>
                  <w:szCs w:val="22"/>
                </w:rPr>
                <w:t>https://mocourts.webex.com/meet/janette.rodecap</w:t>
              </w:r>
            </w:hyperlink>
            <w:r w:rsidR="00E64A99" w:rsidRPr="00E64A99">
              <w:rPr>
                <w:rStyle w:val="Hyperlink"/>
                <w:b/>
                <w:sz w:val="22"/>
                <w:szCs w:val="22"/>
                <w:u w:val="none"/>
              </w:rPr>
              <w:t xml:space="preserve"> </w:t>
            </w:r>
            <w:r w:rsidRPr="00001FA8">
              <w:rPr>
                <w:sz w:val="22"/>
                <w:szCs w:val="22"/>
              </w:rPr>
              <w:t xml:space="preserve">in your browser’s address bar. </w:t>
            </w:r>
          </w:p>
          <w:p w14:paraId="2996B5BF" w14:textId="77777777" w:rsidR="00001FA8" w:rsidRPr="00001FA8" w:rsidRDefault="00001FA8" w:rsidP="00001FA8">
            <w:pPr>
              <w:pStyle w:val="ListParagraph"/>
              <w:numPr>
                <w:ilvl w:val="0"/>
                <w:numId w:val="2"/>
              </w:numPr>
              <w:rPr>
                <w:sz w:val="22"/>
                <w:szCs w:val="22"/>
              </w:rPr>
            </w:pPr>
            <w:r w:rsidRPr="00001FA8">
              <w:rPr>
                <w:sz w:val="22"/>
                <w:szCs w:val="22"/>
              </w:rPr>
              <w:t>You will be asked to enter your name and email address.  It is important to include your full name so the Court can identify you when your case is called.  Click “Join Meeting.”</w:t>
            </w:r>
          </w:p>
          <w:p w14:paraId="15C72373" w14:textId="77777777" w:rsidR="00001FA8" w:rsidRPr="00001FA8" w:rsidRDefault="00001FA8" w:rsidP="00001FA8">
            <w:pPr>
              <w:pStyle w:val="ListParagraph"/>
              <w:numPr>
                <w:ilvl w:val="0"/>
                <w:numId w:val="2"/>
              </w:numPr>
              <w:rPr>
                <w:sz w:val="22"/>
                <w:szCs w:val="22"/>
              </w:rPr>
            </w:pPr>
            <w:r w:rsidRPr="00001FA8">
              <w:rPr>
                <w:sz w:val="22"/>
                <w:szCs w:val="22"/>
              </w:rPr>
              <w:t xml:space="preserve">Next you will be prompted in some form to download the WebEx program.  Download the program. </w:t>
            </w:r>
          </w:p>
          <w:p w14:paraId="13A7BC0F" w14:textId="77777777" w:rsidR="00001FA8" w:rsidRPr="00001FA8" w:rsidRDefault="00001FA8" w:rsidP="00001FA8">
            <w:pPr>
              <w:pStyle w:val="ListParagraph"/>
              <w:numPr>
                <w:ilvl w:val="0"/>
                <w:numId w:val="2"/>
              </w:numPr>
              <w:rPr>
                <w:sz w:val="22"/>
                <w:szCs w:val="22"/>
              </w:rPr>
            </w:pPr>
            <w:r w:rsidRPr="00001FA8">
              <w:rPr>
                <w:sz w:val="22"/>
                <w:szCs w:val="22"/>
              </w:rPr>
              <w:t xml:space="preserve">Once the program is finished downloading, a new window should open.  Make sure the round icon that looks like a microphone is red and the one that looks like a camera is green. If one of the features is not available, it will appear gray.  Click “Join Meeting.”  </w:t>
            </w:r>
          </w:p>
          <w:p w14:paraId="24E657A7" w14:textId="77777777" w:rsidR="00001FA8" w:rsidRPr="00001FA8" w:rsidRDefault="00001FA8" w:rsidP="00001FA8">
            <w:pPr>
              <w:pStyle w:val="ListParagraph"/>
              <w:numPr>
                <w:ilvl w:val="0"/>
                <w:numId w:val="2"/>
              </w:numPr>
              <w:rPr>
                <w:sz w:val="22"/>
                <w:szCs w:val="22"/>
              </w:rPr>
            </w:pPr>
            <w:r w:rsidRPr="00001FA8">
              <w:rPr>
                <w:sz w:val="22"/>
                <w:szCs w:val="22"/>
              </w:rPr>
              <w:t xml:space="preserve">After joining, you may be taken to the waiting room.  You will be invited into the video hearing by Judge Rodecap when your case is called. </w:t>
            </w:r>
          </w:p>
          <w:p w14:paraId="33BD7118" w14:textId="77777777" w:rsidR="00001FA8" w:rsidRPr="00001FA8" w:rsidRDefault="00001FA8" w:rsidP="00457DEB">
            <w:pPr>
              <w:rPr>
                <w:rFonts w:ascii="Times New Roman" w:hAnsi="Times New Roman"/>
                <w:sz w:val="22"/>
                <w:szCs w:val="22"/>
              </w:rPr>
            </w:pPr>
          </w:p>
          <w:p w14:paraId="05A86DE1" w14:textId="77777777" w:rsidR="00001FA8" w:rsidRPr="00001FA8" w:rsidRDefault="00001FA8" w:rsidP="00457DEB">
            <w:pPr>
              <w:rPr>
                <w:rFonts w:ascii="Times New Roman" w:hAnsi="Times New Roman"/>
                <w:sz w:val="22"/>
                <w:szCs w:val="22"/>
              </w:rPr>
            </w:pPr>
          </w:p>
        </w:tc>
      </w:tr>
    </w:tbl>
    <w:p w14:paraId="36CED507" w14:textId="77777777" w:rsidR="004B03E1" w:rsidRPr="00001FA8" w:rsidRDefault="004B03E1" w:rsidP="00DA3D44">
      <w:pPr>
        <w:jc w:val="both"/>
        <w:rPr>
          <w:rFonts w:ascii="Times New Roman" w:hAnsi="Times New Roman"/>
          <w:noProof/>
          <w:szCs w:val="24"/>
        </w:rPr>
      </w:pPr>
    </w:p>
    <w:sectPr w:rsidR="004B03E1" w:rsidRPr="00001FA8" w:rsidSect="00551713">
      <w:footerReference w:type="even" r:id="rId13"/>
      <w:footerReference w:type="default" r:id="rId14"/>
      <w:pgSz w:w="12240" w:h="15840" w:code="1"/>
      <w:pgMar w:top="1008" w:right="1296" w:bottom="1008" w:left="1296"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D46B9" w14:textId="77777777" w:rsidR="003559DC" w:rsidRDefault="003559DC">
      <w:r>
        <w:separator/>
      </w:r>
    </w:p>
  </w:endnote>
  <w:endnote w:type="continuationSeparator" w:id="0">
    <w:p w14:paraId="301E11CB" w14:textId="77777777" w:rsidR="003559DC" w:rsidRDefault="0035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17F2" w14:textId="77777777" w:rsidR="00457DEB" w:rsidRDefault="00EB3BCE" w:rsidP="00457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FA4BC" w14:textId="77777777" w:rsidR="00457DEB" w:rsidRDefault="00457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0760"/>
      <w:docPartObj>
        <w:docPartGallery w:val="Page Numbers (Bottom of Page)"/>
        <w:docPartUnique/>
      </w:docPartObj>
    </w:sdtPr>
    <w:sdtEndPr>
      <w:rPr>
        <w:noProof/>
      </w:rPr>
    </w:sdtEndPr>
    <w:sdtContent>
      <w:p w14:paraId="1A530589" w14:textId="160CBB96" w:rsidR="004B03E1" w:rsidRDefault="004B03E1">
        <w:pPr>
          <w:pStyle w:val="Footer"/>
          <w:jc w:val="center"/>
        </w:pPr>
        <w:r>
          <w:fldChar w:fldCharType="begin"/>
        </w:r>
        <w:r>
          <w:instrText xml:space="preserve"> PAGE   \* MERGEFORMAT </w:instrText>
        </w:r>
        <w:r>
          <w:fldChar w:fldCharType="separate"/>
        </w:r>
        <w:r w:rsidR="0089251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EE14" w14:textId="77777777" w:rsidR="003559DC" w:rsidRDefault="003559DC">
      <w:r>
        <w:separator/>
      </w:r>
    </w:p>
  </w:footnote>
  <w:footnote w:type="continuationSeparator" w:id="0">
    <w:p w14:paraId="436348DE" w14:textId="77777777" w:rsidR="003559DC" w:rsidRDefault="00355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D0F37"/>
    <w:multiLevelType w:val="hybridMultilevel"/>
    <w:tmpl w:val="A7701B20"/>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BD"/>
    <w:rsid w:val="000001AA"/>
    <w:rsid w:val="00001FA8"/>
    <w:rsid w:val="000267EE"/>
    <w:rsid w:val="00035EDB"/>
    <w:rsid w:val="00071D22"/>
    <w:rsid w:val="00095372"/>
    <w:rsid w:val="00096000"/>
    <w:rsid w:val="000E1D68"/>
    <w:rsid w:val="00110150"/>
    <w:rsid w:val="001518C8"/>
    <w:rsid w:val="00167861"/>
    <w:rsid w:val="00172481"/>
    <w:rsid w:val="00211C31"/>
    <w:rsid w:val="0022130F"/>
    <w:rsid w:val="002512BD"/>
    <w:rsid w:val="002808E6"/>
    <w:rsid w:val="00301607"/>
    <w:rsid w:val="00313390"/>
    <w:rsid w:val="003336D6"/>
    <w:rsid w:val="003559DC"/>
    <w:rsid w:val="00394793"/>
    <w:rsid w:val="0042599A"/>
    <w:rsid w:val="00442707"/>
    <w:rsid w:val="00457DEB"/>
    <w:rsid w:val="004B03E1"/>
    <w:rsid w:val="004D1576"/>
    <w:rsid w:val="00551713"/>
    <w:rsid w:val="0060037F"/>
    <w:rsid w:val="00640416"/>
    <w:rsid w:val="00653331"/>
    <w:rsid w:val="00672C08"/>
    <w:rsid w:val="00682656"/>
    <w:rsid w:val="00683A5A"/>
    <w:rsid w:val="00690A0A"/>
    <w:rsid w:val="006B38B2"/>
    <w:rsid w:val="006C4FFF"/>
    <w:rsid w:val="006F5A5E"/>
    <w:rsid w:val="007033B9"/>
    <w:rsid w:val="00750AEC"/>
    <w:rsid w:val="007B46BF"/>
    <w:rsid w:val="00892516"/>
    <w:rsid w:val="00935438"/>
    <w:rsid w:val="0093725D"/>
    <w:rsid w:val="00944C08"/>
    <w:rsid w:val="009840FE"/>
    <w:rsid w:val="009A4C95"/>
    <w:rsid w:val="009F0881"/>
    <w:rsid w:val="00A665CC"/>
    <w:rsid w:val="00AC6FC3"/>
    <w:rsid w:val="00AF3EAB"/>
    <w:rsid w:val="00B74243"/>
    <w:rsid w:val="00BC2BE6"/>
    <w:rsid w:val="00C05CC0"/>
    <w:rsid w:val="00C51A1F"/>
    <w:rsid w:val="00C7392B"/>
    <w:rsid w:val="00CF0D0F"/>
    <w:rsid w:val="00D2152B"/>
    <w:rsid w:val="00D300F7"/>
    <w:rsid w:val="00D34939"/>
    <w:rsid w:val="00D6057C"/>
    <w:rsid w:val="00D8659E"/>
    <w:rsid w:val="00DA3D44"/>
    <w:rsid w:val="00DB7DF2"/>
    <w:rsid w:val="00DD60DE"/>
    <w:rsid w:val="00E07E12"/>
    <w:rsid w:val="00E101C0"/>
    <w:rsid w:val="00E30BF7"/>
    <w:rsid w:val="00E310B4"/>
    <w:rsid w:val="00E5284F"/>
    <w:rsid w:val="00E64A99"/>
    <w:rsid w:val="00E74528"/>
    <w:rsid w:val="00E912D2"/>
    <w:rsid w:val="00EA7545"/>
    <w:rsid w:val="00EB3BCE"/>
    <w:rsid w:val="00EE38BA"/>
    <w:rsid w:val="00F002E1"/>
    <w:rsid w:val="00F11015"/>
    <w:rsid w:val="00F87E98"/>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BC24D8"/>
  <w15:chartTrackingRefBased/>
  <w15:docId w15:val="{2D294023-DF37-4B57-8FBF-4E4C102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BD"/>
    <w:rPr>
      <w:rFonts w:ascii="Garamond" w:eastAsia="Times New Roman" w:hAnsi="Garamond"/>
      <w:szCs w:val="20"/>
    </w:rPr>
  </w:style>
  <w:style w:type="paragraph" w:styleId="Heading1">
    <w:name w:val="heading 1"/>
    <w:basedOn w:val="Normal"/>
    <w:next w:val="Normal"/>
    <w:link w:val="Heading1Char"/>
    <w:qFormat/>
    <w:rsid w:val="002512BD"/>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2BD"/>
    <w:rPr>
      <w:rFonts w:ascii="Garamond" w:eastAsia="Times New Roman" w:hAnsi="Garamond"/>
      <w:b/>
      <w:szCs w:val="20"/>
      <w:u w:val="single"/>
    </w:rPr>
  </w:style>
  <w:style w:type="paragraph" w:styleId="Footer">
    <w:name w:val="footer"/>
    <w:basedOn w:val="Normal"/>
    <w:link w:val="FooterChar"/>
    <w:uiPriority w:val="99"/>
    <w:rsid w:val="002512BD"/>
    <w:pPr>
      <w:tabs>
        <w:tab w:val="center" w:pos="4320"/>
        <w:tab w:val="right" w:pos="8640"/>
      </w:tabs>
    </w:pPr>
  </w:style>
  <w:style w:type="character" w:customStyle="1" w:styleId="FooterChar">
    <w:name w:val="Footer Char"/>
    <w:basedOn w:val="DefaultParagraphFont"/>
    <w:link w:val="Footer"/>
    <w:uiPriority w:val="99"/>
    <w:rsid w:val="002512BD"/>
    <w:rPr>
      <w:rFonts w:ascii="Garamond" w:eastAsia="Times New Roman" w:hAnsi="Garamond"/>
      <w:szCs w:val="20"/>
    </w:rPr>
  </w:style>
  <w:style w:type="character" w:styleId="PageNumber">
    <w:name w:val="page number"/>
    <w:basedOn w:val="DefaultParagraphFont"/>
    <w:rsid w:val="002512BD"/>
  </w:style>
  <w:style w:type="paragraph" w:styleId="Title">
    <w:name w:val="Title"/>
    <w:basedOn w:val="Normal"/>
    <w:link w:val="TitleChar"/>
    <w:qFormat/>
    <w:rsid w:val="002512BD"/>
    <w:pPr>
      <w:jc w:val="center"/>
    </w:pPr>
    <w:rPr>
      <w:rFonts w:ascii="Times New Roman" w:hAnsi="Times New Roman"/>
      <w:b/>
    </w:rPr>
  </w:style>
  <w:style w:type="character" w:customStyle="1" w:styleId="TitleChar">
    <w:name w:val="Title Char"/>
    <w:basedOn w:val="DefaultParagraphFont"/>
    <w:link w:val="Title"/>
    <w:rsid w:val="002512BD"/>
    <w:rPr>
      <w:rFonts w:eastAsia="Times New Roman"/>
      <w:b/>
      <w:szCs w:val="20"/>
    </w:rPr>
  </w:style>
  <w:style w:type="paragraph" w:styleId="Subtitle">
    <w:name w:val="Subtitle"/>
    <w:basedOn w:val="Normal"/>
    <w:link w:val="SubtitleChar"/>
    <w:qFormat/>
    <w:rsid w:val="002512BD"/>
    <w:pPr>
      <w:tabs>
        <w:tab w:val="center" w:pos="4680"/>
      </w:tabs>
      <w:jc w:val="center"/>
    </w:pPr>
    <w:rPr>
      <w:rFonts w:ascii="Times New Roman" w:hAnsi="Times New Roman"/>
      <w:b/>
    </w:rPr>
  </w:style>
  <w:style w:type="character" w:customStyle="1" w:styleId="SubtitleChar">
    <w:name w:val="Subtitle Char"/>
    <w:basedOn w:val="DefaultParagraphFont"/>
    <w:link w:val="Subtitle"/>
    <w:rsid w:val="002512BD"/>
    <w:rPr>
      <w:rFonts w:eastAsia="Times New Roman"/>
      <w:b/>
      <w:szCs w:val="20"/>
    </w:rPr>
  </w:style>
  <w:style w:type="table" w:styleId="TableGrid">
    <w:name w:val="Table Grid"/>
    <w:basedOn w:val="TableNormal"/>
    <w:uiPriority w:val="39"/>
    <w:rsid w:val="002512B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2BD"/>
    <w:rPr>
      <w:sz w:val="16"/>
      <w:szCs w:val="16"/>
    </w:rPr>
  </w:style>
  <w:style w:type="paragraph" w:styleId="CommentText">
    <w:name w:val="annotation text"/>
    <w:basedOn w:val="Normal"/>
    <w:link w:val="CommentTextChar"/>
    <w:uiPriority w:val="99"/>
    <w:semiHidden/>
    <w:unhideWhenUsed/>
    <w:rsid w:val="002512BD"/>
    <w:rPr>
      <w:sz w:val="20"/>
    </w:rPr>
  </w:style>
  <w:style w:type="character" w:customStyle="1" w:styleId="CommentTextChar">
    <w:name w:val="Comment Text Char"/>
    <w:basedOn w:val="DefaultParagraphFont"/>
    <w:link w:val="CommentText"/>
    <w:uiPriority w:val="99"/>
    <w:semiHidden/>
    <w:rsid w:val="002512BD"/>
    <w:rPr>
      <w:rFonts w:ascii="Garamond" w:eastAsia="Times New Roman" w:hAnsi="Garamond"/>
      <w:sz w:val="20"/>
      <w:szCs w:val="20"/>
    </w:rPr>
  </w:style>
  <w:style w:type="paragraph" w:styleId="BalloonText">
    <w:name w:val="Balloon Text"/>
    <w:basedOn w:val="Normal"/>
    <w:link w:val="BalloonTextChar"/>
    <w:uiPriority w:val="99"/>
    <w:semiHidden/>
    <w:unhideWhenUsed/>
    <w:rsid w:val="00251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B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A4C95"/>
    <w:rPr>
      <w:b/>
      <w:bCs/>
    </w:rPr>
  </w:style>
  <w:style w:type="character" w:customStyle="1" w:styleId="CommentSubjectChar">
    <w:name w:val="Comment Subject Char"/>
    <w:basedOn w:val="CommentTextChar"/>
    <w:link w:val="CommentSubject"/>
    <w:uiPriority w:val="99"/>
    <w:semiHidden/>
    <w:rsid w:val="009A4C95"/>
    <w:rPr>
      <w:rFonts w:ascii="Garamond" w:eastAsia="Times New Roman" w:hAnsi="Garamond"/>
      <w:b/>
      <w:bCs/>
      <w:sz w:val="20"/>
      <w:szCs w:val="20"/>
    </w:rPr>
  </w:style>
  <w:style w:type="paragraph" w:customStyle="1" w:styleId="TableParagraph">
    <w:name w:val="Table Paragraph"/>
    <w:basedOn w:val="Normal"/>
    <w:uiPriority w:val="1"/>
    <w:qFormat/>
    <w:rsid w:val="004B03E1"/>
    <w:pPr>
      <w:widowControl w:val="0"/>
      <w:autoSpaceDE w:val="0"/>
      <w:autoSpaceDN w:val="0"/>
    </w:pPr>
    <w:rPr>
      <w:rFonts w:ascii="Times New Roman" w:hAnsi="Times New Roman"/>
      <w:sz w:val="22"/>
      <w:szCs w:val="22"/>
    </w:rPr>
  </w:style>
  <w:style w:type="paragraph" w:styleId="Header">
    <w:name w:val="header"/>
    <w:basedOn w:val="Normal"/>
    <w:link w:val="HeaderChar"/>
    <w:uiPriority w:val="99"/>
    <w:unhideWhenUsed/>
    <w:rsid w:val="004B03E1"/>
    <w:pPr>
      <w:tabs>
        <w:tab w:val="center" w:pos="4680"/>
        <w:tab w:val="right" w:pos="9360"/>
      </w:tabs>
    </w:pPr>
  </w:style>
  <w:style w:type="character" w:customStyle="1" w:styleId="HeaderChar">
    <w:name w:val="Header Char"/>
    <w:basedOn w:val="DefaultParagraphFont"/>
    <w:link w:val="Header"/>
    <w:uiPriority w:val="99"/>
    <w:rsid w:val="004B03E1"/>
    <w:rPr>
      <w:rFonts w:ascii="Garamond" w:eastAsia="Times New Roman" w:hAnsi="Garamond"/>
      <w:szCs w:val="20"/>
    </w:rPr>
  </w:style>
  <w:style w:type="paragraph" w:styleId="BodyText">
    <w:name w:val="Body Text"/>
    <w:basedOn w:val="Normal"/>
    <w:link w:val="BodyTextChar"/>
    <w:uiPriority w:val="1"/>
    <w:qFormat/>
    <w:rsid w:val="004B03E1"/>
    <w:pPr>
      <w:widowControl w:val="0"/>
      <w:autoSpaceDE w:val="0"/>
      <w:autoSpaceDN w:val="0"/>
    </w:pPr>
    <w:rPr>
      <w:rFonts w:ascii="Times New Roman" w:hAnsi="Times New Roman"/>
      <w:szCs w:val="24"/>
      <w:lang w:bidi="en-US"/>
    </w:rPr>
  </w:style>
  <w:style w:type="character" w:customStyle="1" w:styleId="BodyTextChar">
    <w:name w:val="Body Text Char"/>
    <w:basedOn w:val="DefaultParagraphFont"/>
    <w:link w:val="BodyText"/>
    <w:uiPriority w:val="1"/>
    <w:rsid w:val="004B03E1"/>
    <w:rPr>
      <w:rFonts w:eastAsia="Times New Roman"/>
      <w:lang w:bidi="en-US"/>
    </w:rPr>
  </w:style>
  <w:style w:type="character" w:styleId="Hyperlink">
    <w:name w:val="Hyperlink"/>
    <w:basedOn w:val="DefaultParagraphFont"/>
    <w:uiPriority w:val="99"/>
    <w:unhideWhenUsed/>
    <w:rsid w:val="00001FA8"/>
    <w:rPr>
      <w:color w:val="0563C1" w:themeColor="hyperlink"/>
      <w:u w:val="single"/>
    </w:rPr>
  </w:style>
  <w:style w:type="paragraph" w:styleId="ListParagraph">
    <w:name w:val="List Paragraph"/>
    <w:basedOn w:val="Normal"/>
    <w:uiPriority w:val="34"/>
    <w:qFormat/>
    <w:rsid w:val="00001FA8"/>
    <w:pPr>
      <w:ind w:left="720"/>
      <w:contextualSpacing/>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29.cir16@courts.mo.gov.%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29.cir16@courts.mo.gov" TargetMode="External"/><Relationship Id="rId12" Type="http://schemas.openxmlformats.org/officeDocument/2006/relationships/hyperlink" Target="https://mocourts.webex.com/meet/janette.rodec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courts.webex.com/meet/janette.rodeca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v29.cir16@courts.mo.gov" TargetMode="External"/><Relationship Id="rId4" Type="http://schemas.openxmlformats.org/officeDocument/2006/relationships/webSettings" Target="webSettings.xml"/><Relationship Id="rId9" Type="http://schemas.openxmlformats.org/officeDocument/2006/relationships/hyperlink" Target="http://www.courts.mo.gov/cas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 Kistner</dc:creator>
  <cp:keywords/>
  <dc:description/>
  <cp:lastModifiedBy>Antonia M1. Craig</cp:lastModifiedBy>
  <cp:revision>2</cp:revision>
  <cp:lastPrinted>2020-05-11T19:23:00Z</cp:lastPrinted>
  <dcterms:created xsi:type="dcterms:W3CDTF">2020-05-29T18:53:00Z</dcterms:created>
  <dcterms:modified xsi:type="dcterms:W3CDTF">2020-05-29T18:53:00Z</dcterms:modified>
</cp:coreProperties>
</file>