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AEF" w:rsidRPr="004A56CC" w:rsidRDefault="009C5AEF" w:rsidP="009C5AEF">
      <w:pPr>
        <w:jc w:val="center"/>
      </w:pPr>
      <w:bookmarkStart w:id="0" w:name="_GoBack"/>
      <w:bookmarkEnd w:id="0"/>
      <w:r w:rsidRPr="004A56CC">
        <w:t>IN THE CIRCUIT COURT OF JACKSON COUNTY, MISSOURI</w:t>
      </w:r>
    </w:p>
    <w:p w:rsidR="009C5AEF" w:rsidRPr="004A56CC" w:rsidRDefault="009C5AEF" w:rsidP="009C5AEF">
      <w:pPr>
        <w:jc w:val="center"/>
      </w:pPr>
      <w:r w:rsidRPr="004A56CC">
        <w:t>PROBATE DIVISION</w:t>
      </w:r>
    </w:p>
    <w:p w:rsidR="009C5AEF" w:rsidRPr="004A56CC" w:rsidRDefault="009C5AEF" w:rsidP="009C5AEF">
      <w:pPr>
        <w:jc w:val="center"/>
      </w:pPr>
    </w:p>
    <w:p w:rsidR="009C5AEF" w:rsidRPr="004A56CC" w:rsidRDefault="009C5AEF" w:rsidP="009C5AEF">
      <w:pPr>
        <w:jc w:val="center"/>
        <w:rPr>
          <w:b/>
        </w:rPr>
      </w:pPr>
      <w:r w:rsidRPr="004A56CC">
        <w:rPr>
          <w:b/>
        </w:rPr>
        <w:t>INFORMATION FOR GUARDIANS AND CONSERVATORS</w:t>
      </w:r>
    </w:p>
    <w:p w:rsidR="009C5AEF" w:rsidRPr="004A56CC" w:rsidRDefault="009C5AEF" w:rsidP="009C5AEF">
      <w:pPr>
        <w:jc w:val="center"/>
      </w:pPr>
    </w:p>
    <w:p w:rsidR="009C5AEF" w:rsidRPr="004A56CC" w:rsidRDefault="009C5AEF" w:rsidP="009C5AEF">
      <w:pPr>
        <w:jc w:val="both"/>
      </w:pPr>
      <w:r w:rsidRPr="004A56CC">
        <w:tab/>
        <w:t>To help you perform you</w:t>
      </w:r>
      <w:r>
        <w:t>r</w:t>
      </w:r>
      <w:r w:rsidRPr="004A56CC">
        <w:t xml:space="preserve"> duties properly, described below are the general duties and obligations of a guardian and conservator.</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A guardian or conservator is appointed upon the adjudication of an individual (respondent) as incapacitated (guardian) or disabled (conservator).  If you have been appointed guardian, the respondent is known as the “ward.”  If you have been appointed conservator, the respondent is known as the “protectee.”  If you have been appointed both guardian and conservator, the respondent is known as both a “ward and protectee.”</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An incapacitated person lacks the legal ability to make medical or psychiatric treatment decisions, to make placement decisions, to vote, to drive an automobile and to marry.  A disabled person lacks the legal ability to handle his or her own financial resources.  If the respondent is adjudicated to be only partially incapacitated or disabled, the extent to which the respondent’s rights are limited will be specified by court order.  It is the guardian’s and conservator’s duty to prevent the ward or protectee from exercising rights limited or rescinded by adjudication.</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 xml:space="preserve">As guardian, you have the duty </w:t>
      </w:r>
      <w:r>
        <w:t>make decisions regarding the ward’s support, care, education, health, and welfare</w:t>
      </w:r>
      <w:r w:rsidRPr="004A56CC">
        <w:t>; and the powers and duties shall include (a) assuring that the ward resides in the best and least restrictive setting reasonably available; (b) assuring that the ward receives medical care and other services that are needed; (c) promoting and protecting the care, comfort, safety, health, and welfare of the ward; and (d) providing required consents on behalf of the ward.  To the extent possible, you should encourage the ward to participate in decisions, act on his or her own behalf, and develop or regain the ability to manage his or her own affairs.  You will be required to file a personal status report annually concerning the care, welfare, placement, and plans for future care of your ward.</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As conservator, you must take possession of your protectee’s property to the extent authorized by the court.  You must use reasonable efforts to (a) find the income, assets, and liabilities of the protectee; (b) identify the needs and preferences of the protectee; (c) work with the guardian and others close with the protectee; (d) prepare a plan for the management of assets; (e) provide oversight to any income and assets of the protectee under the control of the protectee.  The property, income and bank accounts must be kept separate from your own funds in your name as conservator for the protectee.  You must invest the protectee’s funds according to law and you are personally liable for imprudent or unauthorized investments.  You may only spend</w:t>
      </w:r>
      <w:r>
        <w:t xml:space="preserve"> the protectee’s funds for purposes authorized by statute or court order.  You may apply for an order of continuing support and maintenance authorizing you to spend</w:t>
      </w:r>
      <w:r w:rsidRPr="004A56CC">
        <w:t xml:space="preserve"> a budgeted sum each month for the protectee.  You will be required to file an annual accounting (called a settlement) showing in detail all receipts and expenditures occurring during the preceding year, the present address of the protectee, your current address, services being provided to the protectee, significant actions taken by you, your opinion as to the continued need for conservatorship and any recommended changes, any compensation requested, and a plan for the coming year.  Each entry must be explained and each expenditure must be authorized by statute or court order.  You may not sell, trade, lease, mortgage, transfer or discard your protectee’s property without court approval, even though the protectee is your child or other relative.  You may not revoke or amend a durable power of attorney of which the protectee is the principal.</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lastRenderedPageBreak/>
        <w:t xml:space="preserve">Your authority as guardian and conservator (described in paragraphs 3 and 4 above) may be limited by the order appointing you.  </w:t>
      </w:r>
      <w:r w:rsidRPr="004A56CC">
        <w:rPr>
          <w:b/>
        </w:rPr>
        <w:t>Consult your attorney as to the legal limitations resulting from your ward’s or protectee’s adjudication and as to the extent of your authority.</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In the event the ward or protectee dies or you or the ward or protectee move from one address to another, you have the duty to notify the court in writing of such death or new address as soon as possible.</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You are under a duty, at all times, to act in the best interests of your ward-protectee and to avoid conflicts of interest which impair your ability to so act.  You must also be reasonably accessible to your ward.  If you fail to perform any of your duties as guardian or conservator, you are liable to be removed from office and may be held personally liable for any loss or damage sustained by the ward or protectee by reason of your failure.</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t>In certain cases, expenses of bond and other costs may be saved by placing funds in restricted deposits and/or securing waiver of filing the annual settlement.  Consult your attorney.</w:t>
      </w:r>
    </w:p>
    <w:p w:rsidR="009C5AEF" w:rsidRPr="004A56CC" w:rsidRDefault="009C5AEF" w:rsidP="009C5AEF">
      <w:pPr>
        <w:jc w:val="both"/>
      </w:pPr>
    </w:p>
    <w:p w:rsidR="009C5AEF" w:rsidRPr="004A56CC" w:rsidRDefault="009C5AEF" w:rsidP="009C5AEF">
      <w:pPr>
        <w:pStyle w:val="ListParagraph"/>
        <w:numPr>
          <w:ilvl w:val="0"/>
          <w:numId w:val="1"/>
        </w:numPr>
        <w:jc w:val="both"/>
      </w:pPr>
      <w:r w:rsidRPr="004A56CC">
        <w:rPr>
          <w:b/>
        </w:rPr>
        <w:t xml:space="preserve">Under Missouri law, a conservator who is not a licensed attorney cannot represent the protectee’s estate in connection with court proceedings, whether appearing in court or preparing pleadings to be filed with the court.  </w:t>
      </w:r>
      <w:r w:rsidRPr="004A56CC">
        <w:t>You must retain an attorney to perform those legal services required of you.  On order of the court, the attorney may be compensated for services reasonably necessary from the protectee’s estate.  If only limited funds or public assistance (SSI) is available, you may qualify for free legal aid.</w:t>
      </w:r>
    </w:p>
    <w:p w:rsidR="009C5AEF" w:rsidRPr="004A56CC" w:rsidRDefault="009C5AEF" w:rsidP="009C5AEF">
      <w:pPr>
        <w:jc w:val="both"/>
      </w:pPr>
    </w:p>
    <w:p w:rsidR="009C5AEF" w:rsidRPr="004A56CC" w:rsidRDefault="009C5AEF" w:rsidP="009C5AEF">
      <w:pPr>
        <w:jc w:val="both"/>
      </w:pPr>
    </w:p>
    <w:p w:rsidR="009C5AEF" w:rsidRPr="004A56CC" w:rsidRDefault="009C5AEF" w:rsidP="009C5AEF">
      <w:pPr>
        <w:jc w:val="both"/>
      </w:pPr>
    </w:p>
    <w:p w:rsidR="009C5AEF" w:rsidRPr="004A56CC" w:rsidRDefault="009C5AEF" w:rsidP="009C5AEF">
      <w:pPr>
        <w:jc w:val="both"/>
      </w:pPr>
    </w:p>
    <w:p w:rsidR="009C5AEF" w:rsidRPr="004A56CC" w:rsidRDefault="009C5AEF" w:rsidP="009C5AEF">
      <w:pPr>
        <w:spacing w:line="276" w:lineRule="auto"/>
        <w:ind w:firstLine="720"/>
        <w:jc w:val="both"/>
      </w:pPr>
      <w:r w:rsidRPr="004A56CC">
        <w:t>Signature:  _____________________________________________  Date:  ________________________</w:t>
      </w:r>
    </w:p>
    <w:p w:rsidR="009C5AEF" w:rsidRPr="004A56CC" w:rsidRDefault="009C5AEF" w:rsidP="009C5AEF">
      <w:pPr>
        <w:jc w:val="both"/>
      </w:pPr>
    </w:p>
    <w:sectPr w:rsidR="009C5AEF" w:rsidRPr="004A56CC" w:rsidSect="009C5AEF">
      <w:footerReference w:type="default" r:id="rId7"/>
      <w:pgSz w:w="12240" w:h="15840"/>
      <w:pgMar w:top="1152" w:right="720" w:bottom="115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AEF" w:rsidRDefault="009C5AEF" w:rsidP="009C5AEF">
      <w:r>
        <w:separator/>
      </w:r>
    </w:p>
  </w:endnote>
  <w:endnote w:type="continuationSeparator" w:id="0">
    <w:p w:rsidR="009C5AEF" w:rsidRDefault="009C5AEF" w:rsidP="009C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0045425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9C5AEF" w:rsidRPr="009C5AEF" w:rsidRDefault="009C5AEF">
            <w:pPr>
              <w:pStyle w:val="Footer"/>
              <w:jc w:val="center"/>
              <w:rPr>
                <w:sz w:val="20"/>
                <w:szCs w:val="20"/>
              </w:rPr>
            </w:pPr>
            <w:r w:rsidRPr="009C5AEF">
              <w:rPr>
                <w:sz w:val="20"/>
                <w:szCs w:val="20"/>
              </w:rPr>
              <w:t xml:space="preserve">Page </w:t>
            </w:r>
            <w:r w:rsidRPr="009C5AEF">
              <w:rPr>
                <w:b/>
                <w:bCs/>
                <w:sz w:val="20"/>
                <w:szCs w:val="20"/>
              </w:rPr>
              <w:fldChar w:fldCharType="begin"/>
            </w:r>
            <w:r w:rsidRPr="009C5AEF">
              <w:rPr>
                <w:b/>
                <w:bCs/>
                <w:sz w:val="20"/>
                <w:szCs w:val="20"/>
              </w:rPr>
              <w:instrText xml:space="preserve"> PAGE </w:instrText>
            </w:r>
            <w:r w:rsidRPr="009C5AEF">
              <w:rPr>
                <w:b/>
                <w:bCs/>
                <w:sz w:val="20"/>
                <w:szCs w:val="20"/>
              </w:rPr>
              <w:fldChar w:fldCharType="separate"/>
            </w:r>
            <w:r w:rsidRPr="009C5AEF">
              <w:rPr>
                <w:b/>
                <w:bCs/>
                <w:noProof/>
                <w:sz w:val="20"/>
                <w:szCs w:val="20"/>
              </w:rPr>
              <w:t>2</w:t>
            </w:r>
            <w:r w:rsidRPr="009C5AEF">
              <w:rPr>
                <w:b/>
                <w:bCs/>
                <w:sz w:val="20"/>
                <w:szCs w:val="20"/>
              </w:rPr>
              <w:fldChar w:fldCharType="end"/>
            </w:r>
            <w:r w:rsidRPr="009C5AEF">
              <w:rPr>
                <w:sz w:val="20"/>
                <w:szCs w:val="20"/>
              </w:rPr>
              <w:t xml:space="preserve"> of </w:t>
            </w:r>
            <w:r w:rsidRPr="009C5AEF">
              <w:rPr>
                <w:b/>
                <w:bCs/>
                <w:sz w:val="20"/>
                <w:szCs w:val="20"/>
              </w:rPr>
              <w:fldChar w:fldCharType="begin"/>
            </w:r>
            <w:r w:rsidRPr="009C5AEF">
              <w:rPr>
                <w:b/>
                <w:bCs/>
                <w:sz w:val="20"/>
                <w:szCs w:val="20"/>
              </w:rPr>
              <w:instrText xml:space="preserve"> NUMPAGES  </w:instrText>
            </w:r>
            <w:r w:rsidRPr="009C5AEF">
              <w:rPr>
                <w:b/>
                <w:bCs/>
                <w:sz w:val="20"/>
                <w:szCs w:val="20"/>
              </w:rPr>
              <w:fldChar w:fldCharType="separate"/>
            </w:r>
            <w:r w:rsidRPr="009C5AEF">
              <w:rPr>
                <w:b/>
                <w:bCs/>
                <w:noProof/>
                <w:sz w:val="20"/>
                <w:szCs w:val="20"/>
              </w:rPr>
              <w:t>2</w:t>
            </w:r>
            <w:r w:rsidRPr="009C5AEF">
              <w:rPr>
                <w:b/>
                <w:bCs/>
                <w:sz w:val="20"/>
                <w:szCs w:val="20"/>
              </w:rPr>
              <w:fldChar w:fldCharType="end"/>
            </w:r>
          </w:p>
        </w:sdtContent>
      </w:sdt>
    </w:sdtContent>
  </w:sdt>
  <w:p w:rsidR="009C5AEF" w:rsidRPr="009C5AEF" w:rsidRDefault="009C5AEF">
    <w:pPr>
      <w:pStyle w:val="Footer"/>
      <w:rPr>
        <w:sz w:val="20"/>
        <w:szCs w:val="20"/>
      </w:rPr>
    </w:pPr>
    <w:r>
      <w:rPr>
        <w:sz w:val="20"/>
        <w:szCs w:val="20"/>
      </w:rPr>
      <w:t>10194a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AEF" w:rsidRDefault="009C5AEF" w:rsidP="009C5AEF">
      <w:r>
        <w:separator/>
      </w:r>
    </w:p>
  </w:footnote>
  <w:footnote w:type="continuationSeparator" w:id="0">
    <w:p w:rsidR="009C5AEF" w:rsidRDefault="009C5AEF" w:rsidP="009C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441A6"/>
    <w:multiLevelType w:val="hybridMultilevel"/>
    <w:tmpl w:val="383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EF"/>
    <w:rsid w:val="002A759E"/>
    <w:rsid w:val="00682656"/>
    <w:rsid w:val="006C4FFF"/>
    <w:rsid w:val="0083289B"/>
    <w:rsid w:val="008905BA"/>
    <w:rsid w:val="009C5AEF"/>
    <w:rsid w:val="00B95C16"/>
    <w:rsid w:val="00C05CC0"/>
    <w:rsid w:val="00E07E12"/>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AEF"/>
    <w:pPr>
      <w:ind w:left="720"/>
      <w:contextualSpacing/>
    </w:pPr>
  </w:style>
  <w:style w:type="paragraph" w:styleId="Header">
    <w:name w:val="header"/>
    <w:basedOn w:val="Normal"/>
    <w:link w:val="HeaderChar"/>
    <w:uiPriority w:val="99"/>
    <w:unhideWhenUsed/>
    <w:rsid w:val="009C5AEF"/>
    <w:pPr>
      <w:tabs>
        <w:tab w:val="center" w:pos="4680"/>
        <w:tab w:val="right" w:pos="9360"/>
      </w:tabs>
    </w:pPr>
  </w:style>
  <w:style w:type="character" w:customStyle="1" w:styleId="HeaderChar">
    <w:name w:val="Header Char"/>
    <w:basedOn w:val="DefaultParagraphFont"/>
    <w:link w:val="Header"/>
    <w:uiPriority w:val="99"/>
    <w:rsid w:val="009C5AEF"/>
  </w:style>
  <w:style w:type="paragraph" w:styleId="Footer">
    <w:name w:val="footer"/>
    <w:basedOn w:val="Normal"/>
    <w:link w:val="FooterChar"/>
    <w:uiPriority w:val="99"/>
    <w:unhideWhenUsed/>
    <w:rsid w:val="009C5AEF"/>
    <w:pPr>
      <w:tabs>
        <w:tab w:val="center" w:pos="4680"/>
        <w:tab w:val="right" w:pos="9360"/>
      </w:tabs>
    </w:pPr>
  </w:style>
  <w:style w:type="character" w:customStyle="1" w:styleId="FooterChar">
    <w:name w:val="Footer Char"/>
    <w:basedOn w:val="DefaultParagraphFont"/>
    <w:link w:val="Footer"/>
    <w:uiPriority w:val="99"/>
    <w:rsid w:val="009C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2022-06-22T21:02:00Z</dcterms:created>
  <dcterms:modified xsi:type="dcterms:W3CDTF">2022-06-22T21:02:00Z</dcterms:modified>
</cp:coreProperties>
</file>